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13C987AA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C24E50">
        <w:rPr>
          <w:rFonts w:ascii="Times New Roman" w:hAnsi="Times New Roman"/>
          <w:b/>
        </w:rPr>
        <w:t>Токмакла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6A2AA83A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</w:t>
      </w:r>
      <w:r w:rsidR="00B96FC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C24E50">
        <w:rPr>
          <w:rFonts w:ascii="Times New Roman" w:hAnsi="Times New Roman"/>
          <w:b/>
        </w:rPr>
        <w:t>03 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23968D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120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2BF9A7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1588494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01F8B6F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483745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24E50">
        <w:rPr>
          <w:rFonts w:ascii="Times New Roman" w:hAnsi="Times New Roman"/>
        </w:rPr>
        <w:t>Надежда Андреевна Соловьева</w:t>
      </w:r>
      <w:r>
        <w:rPr>
          <w:rFonts w:ascii="Times New Roman" w:hAnsi="Times New Roman"/>
        </w:rPr>
        <w:t>;</w:t>
      </w:r>
    </w:p>
    <w:p w14:paraId="14EAF94D" w14:textId="485408AF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C8029C">
        <w:rPr>
          <w:rFonts w:ascii="Times New Roman" w:hAnsi="Times New Roman"/>
        </w:rPr>
        <w:t>специалист-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249FA6F1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C24E50">
        <w:rPr>
          <w:rFonts w:ascii="Times New Roman" w:hAnsi="Times New Roman"/>
        </w:rPr>
        <w:t>03 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13B1D92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C24E50">
        <w:rPr>
          <w:rFonts w:ascii="Times New Roman" w:hAnsi="Times New Roman"/>
          <w:spacing w:val="1"/>
        </w:rPr>
        <w:t>Токмакла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61636AA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C24E50">
        <w:rPr>
          <w:rFonts w:ascii="Times New Roman" w:hAnsi="Times New Roman"/>
          <w:spacing w:val="1"/>
          <w:sz w:val="22"/>
        </w:rPr>
        <w:t>Соловьевой Н.А.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0AC7DA7E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A859FA">
        <w:rPr>
          <w:rFonts w:ascii="Times New Roman" w:hAnsi="Times New Roman"/>
        </w:rPr>
        <w:t>137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611049F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2031CC0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539B1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B539B1">
        <w:rPr>
          <w:rFonts w:ascii="Times New Roman" w:hAnsi="Times New Roman"/>
        </w:rPr>
        <w:t>396.6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B539B1">
        <w:rPr>
          <w:rFonts w:ascii="Times New Roman" w:hAnsi="Times New Roman"/>
        </w:rPr>
        <w:t>76.8</w:t>
      </w:r>
      <w:r>
        <w:rPr>
          <w:rFonts w:ascii="Times New Roman" w:hAnsi="Times New Roman"/>
        </w:rPr>
        <w:t xml:space="preserve"> тыс. руб.</w:t>
      </w:r>
    </w:p>
    <w:p w14:paraId="05BF3C52" w14:textId="5F1743A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B539B1">
        <w:rPr>
          <w:rFonts w:ascii="Times New Roman" w:hAnsi="Times New Roman"/>
        </w:rPr>
        <w:t>76.8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1B68D7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73E9CF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B539B1">
        <w:rPr>
          <w:rFonts w:ascii="Times New Roman" w:hAnsi="Times New Roman"/>
        </w:rPr>
        <w:t>24</w:t>
      </w:r>
      <w:r w:rsidR="00B275CC">
        <w:rPr>
          <w:rFonts w:ascii="Times New Roman" w:hAnsi="Times New Roman"/>
        </w:rPr>
        <w:t>.12.</w:t>
      </w:r>
      <w:r w:rsidR="009C4722">
        <w:rPr>
          <w:rFonts w:ascii="Times New Roman" w:hAnsi="Times New Roman"/>
        </w:rPr>
        <w:t>2020</w:t>
      </w:r>
      <w:r w:rsidRPr="00133504">
        <w:rPr>
          <w:rFonts w:ascii="Times New Roman" w:hAnsi="Times New Roman"/>
        </w:rPr>
        <w:t xml:space="preserve">. № </w:t>
      </w:r>
      <w:r w:rsidR="00B539B1">
        <w:rPr>
          <w:rFonts w:ascii="Times New Roman" w:hAnsi="Times New Roman"/>
        </w:rPr>
        <w:t>21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EA24F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руб.;</w:t>
      </w:r>
    </w:p>
    <w:p w14:paraId="6280C543" w14:textId="453154E4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B539B1">
        <w:rPr>
          <w:rFonts w:ascii="Times New Roman" w:hAnsi="Times New Roman"/>
        </w:rPr>
        <w:t>34.5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0,0</w:t>
      </w:r>
      <w:r w:rsidR="00133504">
        <w:rPr>
          <w:rFonts w:ascii="Times New Roman" w:hAnsi="Times New Roman"/>
        </w:rPr>
        <w:t xml:space="preserve"> тыс. руб., (уменьшение на </w:t>
      </w:r>
      <w:r w:rsidR="00B539B1">
        <w:rPr>
          <w:rFonts w:ascii="Times New Roman" w:hAnsi="Times New Roman"/>
        </w:rPr>
        <w:t>34.5</w:t>
      </w:r>
      <w:r w:rsidR="00133504">
        <w:rPr>
          <w:rFonts w:ascii="Times New Roman" w:hAnsi="Times New Roman"/>
        </w:rPr>
        <w:t xml:space="preserve"> тыс. руб.);</w:t>
      </w:r>
    </w:p>
    <w:p w14:paraId="011C934E" w14:textId="205C5B86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B539B1">
        <w:rPr>
          <w:rFonts w:ascii="Times New Roman" w:hAnsi="Times New Roman"/>
        </w:rPr>
        <w:t>2612,8</w:t>
      </w:r>
      <w:r w:rsidR="009E47C2">
        <w:rPr>
          <w:rFonts w:ascii="Times New Roman" w:hAnsi="Times New Roman"/>
        </w:rPr>
        <w:t xml:space="preserve"> тыс. руб., на конец года </w:t>
      </w:r>
      <w:r w:rsidR="00B539B1">
        <w:rPr>
          <w:rFonts w:ascii="Times New Roman" w:hAnsi="Times New Roman"/>
        </w:rPr>
        <w:t>2982.4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51917D5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B539B1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076BE">
        <w:rPr>
          <w:rFonts w:ascii="Times New Roman" w:hAnsi="Times New Roman"/>
        </w:rPr>
        <w:t>1811</w:t>
      </w:r>
      <w:r w:rsidR="00006939">
        <w:rPr>
          <w:rFonts w:ascii="Times New Roman" w:hAnsi="Times New Roman"/>
        </w:rPr>
        <w:t>.</w:t>
      </w:r>
      <w:r w:rsidR="004076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0FF85E0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</w:t>
      </w:r>
      <w:r>
        <w:rPr>
          <w:rFonts w:ascii="Times New Roman" w:hAnsi="Times New Roman"/>
        </w:rPr>
        <w:lastRenderedPageBreak/>
        <w:t xml:space="preserve">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 конец года </w:t>
      </w:r>
      <w:r w:rsidR="00B539B1">
        <w:rPr>
          <w:rFonts w:ascii="Times New Roman" w:hAnsi="Times New Roman"/>
        </w:rPr>
        <w:t>179.3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</w:t>
      </w:r>
    </w:p>
    <w:p w14:paraId="72BF79CD" w14:textId="4D80D51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B539B1">
        <w:rPr>
          <w:rFonts w:ascii="Times New Roman" w:hAnsi="Times New Roman"/>
        </w:rPr>
        <w:t>2775,1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B539B1">
        <w:rPr>
          <w:rFonts w:ascii="Times New Roman" w:hAnsi="Times New Roman"/>
        </w:rPr>
        <w:t>3110.2</w:t>
      </w:r>
      <w:r>
        <w:rPr>
          <w:rFonts w:ascii="Times New Roman" w:hAnsi="Times New Roman"/>
        </w:rPr>
        <w:t xml:space="preserve"> тыс. руб. (</w:t>
      </w:r>
      <w:r w:rsidR="00B539B1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B539B1">
        <w:rPr>
          <w:rFonts w:ascii="Times New Roman" w:hAnsi="Times New Roman"/>
        </w:rPr>
        <w:t>335</w:t>
      </w:r>
      <w:r w:rsidR="00F461CF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тыс. руб.).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574EDBFA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F461CF">
        <w:rPr>
          <w:rFonts w:ascii="Times New Roman" w:hAnsi="Times New Roman"/>
        </w:rPr>
        <w:t>уменьшились</w:t>
      </w:r>
      <w:r w:rsidR="00006939">
        <w:rPr>
          <w:rFonts w:ascii="Times New Roman" w:hAnsi="Times New Roman"/>
        </w:rPr>
        <w:t xml:space="preserve"> на </w:t>
      </w:r>
      <w:r w:rsidR="00F461CF">
        <w:rPr>
          <w:rFonts w:ascii="Times New Roman" w:hAnsi="Times New Roman"/>
        </w:rPr>
        <w:t>396.6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F461CF">
        <w:rPr>
          <w:rFonts w:ascii="Times New Roman" w:hAnsi="Times New Roman"/>
        </w:rPr>
        <w:t>76.8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44A802D8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F461CF">
        <w:rPr>
          <w:rFonts w:ascii="Times New Roman" w:hAnsi="Times New Roman"/>
        </w:rPr>
        <w:t>11.9</w:t>
      </w:r>
      <w:r>
        <w:rPr>
          <w:rFonts w:ascii="Times New Roman" w:hAnsi="Times New Roman"/>
        </w:rPr>
        <w:t xml:space="preserve"> тыс. руб., на конец года- </w:t>
      </w:r>
      <w:r w:rsidR="00F461CF">
        <w:rPr>
          <w:rFonts w:ascii="Times New Roman" w:hAnsi="Times New Roman"/>
        </w:rPr>
        <w:t>603.2</w:t>
      </w:r>
      <w:r>
        <w:rPr>
          <w:rFonts w:ascii="Times New Roman" w:hAnsi="Times New Roman"/>
        </w:rPr>
        <w:t xml:space="preserve"> тыс. руб., </w:t>
      </w:r>
    </w:p>
    <w:p w14:paraId="383D1A33" w14:textId="32DEBCCA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F461CF">
        <w:rPr>
          <w:rFonts w:ascii="Times New Roman" w:hAnsi="Times New Roman"/>
        </w:rPr>
        <w:t>2.2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F461CF">
        <w:rPr>
          <w:rFonts w:ascii="Times New Roman" w:hAnsi="Times New Roman"/>
        </w:rPr>
        <w:t>495.3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F461CF">
        <w:rPr>
          <w:rFonts w:ascii="Times New Roman" w:hAnsi="Times New Roman"/>
        </w:rPr>
        <w:t>682.2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F461CF">
        <w:rPr>
          <w:rFonts w:ascii="Times New Roman" w:hAnsi="Times New Roman"/>
        </w:rPr>
        <w:t>186.9</w:t>
      </w:r>
      <w:r>
        <w:rPr>
          <w:rFonts w:ascii="Times New Roman" w:hAnsi="Times New Roman"/>
        </w:rPr>
        <w:t xml:space="preserve"> тыс. руб.).</w:t>
      </w:r>
    </w:p>
    <w:p w14:paraId="1B22F923" w14:textId="51901D1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6F485C">
        <w:rPr>
          <w:rFonts w:ascii="Times New Roman" w:hAnsi="Times New Roman"/>
        </w:rPr>
        <w:t>3</w:t>
      </w:r>
      <w:r w:rsidR="00F461CF">
        <w:rPr>
          <w:rFonts w:ascii="Times New Roman" w:hAnsi="Times New Roman"/>
        </w:rPr>
        <w:t> 270.4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F461CF">
        <w:rPr>
          <w:rFonts w:ascii="Times New Roman" w:hAnsi="Times New Roman"/>
        </w:rPr>
        <w:t>3792.4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522.0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0218EF27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139.7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731.0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591.3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6D803A5D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F461CF">
        <w:rPr>
          <w:rFonts w:ascii="Times New Roman" w:hAnsi="Times New Roman"/>
        </w:rPr>
        <w:t>83.7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110,7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F461CF">
        <w:rPr>
          <w:rFonts w:ascii="Times New Roman" w:hAnsi="Times New Roman"/>
        </w:rPr>
        <w:t>увлечение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27.0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2289415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F461CF">
        <w:rPr>
          <w:rFonts w:ascii="Times New Roman" w:hAnsi="Times New Roman"/>
        </w:rPr>
        <w:t>223.4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F461CF">
        <w:rPr>
          <w:rFonts w:ascii="Times New Roman" w:hAnsi="Times New Roman"/>
        </w:rPr>
        <w:t>841.7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0A1C75D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F461CF">
        <w:rPr>
          <w:rFonts w:ascii="Times New Roman" w:hAnsi="Times New Roman"/>
        </w:rPr>
        <w:t>2573.6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>2874.0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F461CF">
        <w:rPr>
          <w:rFonts w:ascii="Times New Roman" w:hAnsi="Times New Roman"/>
        </w:rPr>
        <w:t>300.4</w:t>
      </w:r>
      <w:r>
        <w:rPr>
          <w:rFonts w:ascii="Times New Roman" w:hAnsi="Times New Roman"/>
        </w:rPr>
        <w:t xml:space="preserve"> тыс. руб.)</w:t>
      </w:r>
    </w:p>
    <w:p w14:paraId="7B7B5BFE" w14:textId="4EC692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F461CF">
        <w:rPr>
          <w:rFonts w:ascii="Times New Roman" w:hAnsi="Times New Roman"/>
        </w:rPr>
        <w:t>473.4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F461CF">
        <w:rPr>
          <w:rFonts w:ascii="Times New Roman" w:hAnsi="Times New Roman"/>
        </w:rPr>
        <w:t xml:space="preserve">76.8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F461CF">
        <w:rPr>
          <w:rFonts w:ascii="Times New Roman" w:hAnsi="Times New Roman"/>
        </w:rPr>
        <w:t>396.6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044C737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F96E35">
        <w:rPr>
          <w:rFonts w:ascii="Times New Roman" w:hAnsi="Times New Roman"/>
        </w:rPr>
        <w:t>3047.0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F96E35">
        <w:rPr>
          <w:rFonts w:ascii="Times New Roman" w:hAnsi="Times New Roman"/>
        </w:rPr>
        <w:t>2950.8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96E35">
        <w:rPr>
          <w:rFonts w:ascii="Times New Roman" w:hAnsi="Times New Roman"/>
        </w:rPr>
        <w:t>уменьшение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96.2</w:t>
      </w:r>
      <w:r>
        <w:rPr>
          <w:rFonts w:ascii="Times New Roman" w:hAnsi="Times New Roman"/>
        </w:rPr>
        <w:t xml:space="preserve"> тыс. руб.).</w:t>
      </w:r>
    </w:p>
    <w:p w14:paraId="79499D57" w14:textId="0F520D3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</w:t>
      </w:r>
      <w:r w:rsidR="00F96E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F96E35">
        <w:rPr>
          <w:rFonts w:ascii="Times New Roman" w:hAnsi="Times New Roman"/>
        </w:rPr>
        <w:t>3270.4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F96E35">
        <w:rPr>
          <w:rFonts w:ascii="Times New Roman" w:hAnsi="Times New Roman"/>
        </w:rPr>
        <w:t>3792.4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325AD6CE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4517.0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72BAE606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F96E35">
        <w:rPr>
          <w:rFonts w:ascii="Times New Roman" w:hAnsi="Times New Roman"/>
        </w:rPr>
        <w:t>4420.7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3085A7A8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D019A8">
        <w:rPr>
          <w:rFonts w:ascii="Times New Roman" w:hAnsi="Times New Roman"/>
        </w:rPr>
        <w:t>4420.7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D019A8">
        <w:rPr>
          <w:rFonts w:ascii="Times New Roman" w:hAnsi="Times New Roman"/>
        </w:rPr>
        <w:t>4517</w:t>
      </w:r>
      <w:r w:rsidR="00E57AA5" w:rsidRPr="00E57AA5">
        <w:rPr>
          <w:rFonts w:ascii="Times New Roman" w:hAnsi="Times New Roman"/>
        </w:rPr>
        <w:t>.0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F96E35" w14:paraId="14976DEF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9458" w14:textId="7866C8B1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4420,7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CEEF" w14:textId="1A2E14BB" w:rsidR="00F96E35" w:rsidRPr="00F96E35" w:rsidRDefault="00F96E35" w:rsidP="00F96E35">
            <w:pPr>
              <w:rPr>
                <w:rFonts w:ascii="Times New Roman" w:hAnsi="Times New Roman"/>
                <w:szCs w:val="24"/>
              </w:rPr>
            </w:pPr>
          </w:p>
        </w:tc>
      </w:tr>
      <w:tr w:rsidR="00F96E35" w14:paraId="45F66D63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ABAE" w14:textId="050FE2A5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4517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3C3A" w14:textId="588ED606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312,44</w:t>
            </w:r>
          </w:p>
        </w:tc>
      </w:tr>
      <w:tr w:rsidR="00F96E35" w14:paraId="4985649E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E604" w14:textId="7AB581C3" w:rsidR="00F96E35" w:rsidRPr="00F96E35" w:rsidRDefault="00F96E35" w:rsidP="00F96E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F2FC" w14:textId="20401106" w:rsidR="00F96E35" w:rsidRPr="00F96E35" w:rsidRDefault="00F96E35" w:rsidP="00F96E35">
            <w:pPr>
              <w:rPr>
                <w:rFonts w:ascii="Times New Roman" w:hAnsi="Times New Roman"/>
                <w:szCs w:val="24"/>
              </w:rPr>
            </w:pPr>
          </w:p>
        </w:tc>
      </w:tr>
      <w:tr w:rsidR="00F96E35" w14:paraId="422A504F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356" w14:textId="453343D6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1595,8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DA73" w14:textId="504C5CF4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35,33</w:t>
            </w:r>
          </w:p>
        </w:tc>
      </w:tr>
      <w:tr w:rsidR="00F96E35" w14:paraId="3B4DCF71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693E" w14:textId="6546D4F8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1685,4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6949" w14:textId="6774C4E3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37,31</w:t>
            </w:r>
          </w:p>
        </w:tc>
      </w:tr>
      <w:tr w:rsidR="00F96E35" w14:paraId="181C599E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32AF" w14:textId="1CF07AF0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23,6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5204" w14:textId="0297E1E5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0,52</w:t>
            </w:r>
          </w:p>
        </w:tc>
      </w:tr>
      <w:tr w:rsidR="00F96E35" w14:paraId="4FB5D79C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464E" w14:textId="7C66AEDD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930,2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DC9A" w14:textId="21B961F4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20,59</w:t>
            </w:r>
          </w:p>
        </w:tc>
      </w:tr>
      <w:tr w:rsidR="00F96E35" w14:paraId="13D29519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F1DD" w14:textId="04A331C5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50,4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6EA6" w14:textId="6B8B8CC7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213,56</w:t>
            </w:r>
          </w:p>
        </w:tc>
      </w:tr>
      <w:tr w:rsidR="00F96E35" w14:paraId="4A854BB2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D866" w14:textId="3F2EB6D0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184,3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7B21" w14:textId="6525151D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4,08</w:t>
            </w:r>
          </w:p>
        </w:tc>
      </w:tr>
      <w:tr w:rsidR="00F96E35" w14:paraId="6F1344EA" w14:textId="77777777" w:rsidTr="00295DB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25CC" w14:textId="7E86FAB7" w:rsidR="00F96E35" w:rsidRPr="00F96E35" w:rsidRDefault="00D019A8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D019A8">
              <w:rPr>
                <w:rFonts w:ascii="Times New Roman" w:hAnsi="Times New Roman"/>
              </w:rPr>
              <w:t>47,3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CC2B" w14:textId="19B0A5E9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F96E35" w14:paraId="562ED4D1" w14:textId="77777777" w:rsidTr="00F96E35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F96E35" w:rsidRPr="002A68D6" w:rsidRDefault="00F96E35" w:rsidP="00F96E3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3700" w14:textId="6CC8C599" w:rsidR="00F96E35" w:rsidRPr="00F96E35" w:rsidRDefault="00F96E35" w:rsidP="00F96E35">
            <w:pPr>
              <w:jc w:val="right"/>
              <w:rPr>
                <w:rFonts w:ascii="Times New Roman" w:hAnsi="Times New Roman"/>
                <w:szCs w:val="24"/>
              </w:rPr>
            </w:pPr>
            <w:r w:rsidRPr="00F96E35">
              <w:rPr>
                <w:rFonts w:ascii="Times New Roman" w:hAnsi="Times New Roman"/>
              </w:rPr>
              <w:t>-96,2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E34E" w14:textId="5228C12A" w:rsidR="00F96E35" w:rsidRPr="00F96E35" w:rsidRDefault="00F96E35" w:rsidP="00F96E3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DA73994" w14:textId="2C18B67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D019A8">
        <w:rPr>
          <w:rFonts w:ascii="Times New Roman" w:hAnsi="Times New Roman"/>
        </w:rPr>
        <w:t>-96.2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1933648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D019A8">
        <w:rPr>
          <w:rFonts w:ascii="Times New Roman" w:hAnsi="Times New Roman"/>
        </w:rPr>
        <w:t>0</w:t>
      </w:r>
      <w:r w:rsidR="00E57AA5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руб., уменьшение – </w:t>
      </w:r>
      <w:r w:rsidR="00D019A8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D019A8">
        <w:rPr>
          <w:rFonts w:ascii="Times New Roman" w:hAnsi="Times New Roman"/>
        </w:rPr>
        <w:t>120.8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D019A8">
        <w:rPr>
          <w:rFonts w:ascii="Times New Roman" w:hAnsi="Times New Roman"/>
        </w:rPr>
        <w:t>155.3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7CE10A6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разделе «Поступления» отражены доходы бюджета в размере </w:t>
      </w:r>
      <w:r w:rsidR="00D019A8">
        <w:rPr>
          <w:rFonts w:ascii="Times New Roman" w:hAnsi="Times New Roman"/>
        </w:rPr>
        <w:t>4051.1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D019A8">
        <w:rPr>
          <w:rFonts w:ascii="Times New Roman" w:hAnsi="Times New Roman"/>
        </w:rPr>
        <w:t>4447.7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019A8">
        <w:rPr>
          <w:rFonts w:ascii="Times New Roman" w:hAnsi="Times New Roman"/>
        </w:rPr>
        <w:t>-396.6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365F62F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D019A8">
        <w:rPr>
          <w:rFonts w:ascii="Times New Roman" w:hAnsi="Times New Roman"/>
        </w:rPr>
        <w:t>4166.0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D019A8">
        <w:rPr>
          <w:rFonts w:ascii="Times New Roman" w:hAnsi="Times New Roman"/>
        </w:rPr>
        <w:t>4051.1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2E50473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D019A8">
        <w:rPr>
          <w:rFonts w:ascii="Times New Roman" w:hAnsi="Times New Roman"/>
        </w:rPr>
        <w:t>4639.4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019A8">
        <w:rPr>
          <w:rFonts w:ascii="Times New Roman" w:hAnsi="Times New Roman"/>
        </w:rPr>
        <w:t>4447.7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58C4D36F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D019A8">
        <w:rPr>
          <w:rFonts w:ascii="Times New Roman" w:hAnsi="Times New Roman"/>
        </w:rPr>
        <w:t>473.4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019A8">
        <w:rPr>
          <w:rFonts w:ascii="Times New Roman" w:hAnsi="Times New Roman"/>
        </w:rPr>
        <w:t>396.6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294B33B6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D019A8">
        <w:rPr>
          <w:rFonts w:ascii="Times New Roman" w:hAnsi="Times New Roman"/>
          <w:b/>
        </w:rPr>
        <w:t>2698.8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D019A8">
        <w:rPr>
          <w:rFonts w:ascii="Times New Roman" w:hAnsi="Times New Roman"/>
          <w:b/>
        </w:rPr>
        <w:t>2698.8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100F04E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717FED">
        <w:rPr>
          <w:rFonts w:ascii="Times New Roman" w:hAnsi="Times New Roman"/>
          <w:b/>
        </w:rPr>
        <w:t>4639.4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459B556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717FED">
        <w:rPr>
          <w:rFonts w:ascii="Times New Roman" w:hAnsi="Times New Roman"/>
          <w:b/>
        </w:rPr>
        <w:t xml:space="preserve">4447.7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0DAB01A0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717FED">
        <w:rPr>
          <w:rFonts w:ascii="Times New Roman" w:hAnsi="Times New Roman"/>
          <w:b/>
        </w:rPr>
        <w:t>4447.7</w:t>
      </w:r>
      <w:r w:rsidRPr="00A0299D">
        <w:rPr>
          <w:rFonts w:ascii="Times New Roman" w:hAnsi="Times New Roman"/>
        </w:rPr>
        <w:t xml:space="preserve"> тыс. руб., или </w:t>
      </w:r>
      <w:r w:rsidR="00717FED">
        <w:rPr>
          <w:rFonts w:ascii="Times New Roman" w:hAnsi="Times New Roman"/>
          <w:b/>
        </w:rPr>
        <w:t>95.87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0A50B05D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717FED">
        <w:rPr>
          <w:rFonts w:ascii="Times New Roman" w:hAnsi="Times New Roman"/>
          <w:b/>
        </w:rPr>
        <w:t>4447.7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31514A5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lastRenderedPageBreak/>
        <w:t>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F3CB1">
        <w:rPr>
          <w:rFonts w:ascii="Times New Roman" w:hAnsi="Times New Roman"/>
        </w:rPr>
        <w:t>0.0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717FED">
        <w:rPr>
          <w:rFonts w:ascii="Times New Roman" w:hAnsi="Times New Roman"/>
        </w:rPr>
        <w:t>605.4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0780128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17B1FB68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10D617B3" w14:textId="15430353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</w:t>
      </w:r>
      <w:r>
        <w:rPr>
          <w:rFonts w:ascii="Times New Roman" w:hAnsi="Times New Roman"/>
        </w:rPr>
        <w:lastRenderedPageBreak/>
        <w:t>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3BC349A6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F3CB1">
              <w:rPr>
                <w:rFonts w:ascii="Times New Roman" w:hAnsi="Times New Roman"/>
              </w:rPr>
              <w:t>Н.А.Соловьева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71ECD9C1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C8029C">
              <w:rPr>
                <w:rFonts w:ascii="Times New Roman" w:hAnsi="Times New Roman"/>
              </w:rPr>
              <w:t>-бухгалтер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6693E"/>
    <w:rsid w:val="002A1A5D"/>
    <w:rsid w:val="002A68D6"/>
    <w:rsid w:val="003A4183"/>
    <w:rsid w:val="003D32C1"/>
    <w:rsid w:val="003E4EE9"/>
    <w:rsid w:val="004076BE"/>
    <w:rsid w:val="0049064B"/>
    <w:rsid w:val="004D072C"/>
    <w:rsid w:val="004D637D"/>
    <w:rsid w:val="005015C0"/>
    <w:rsid w:val="0054697C"/>
    <w:rsid w:val="00552F73"/>
    <w:rsid w:val="005D7B43"/>
    <w:rsid w:val="0064339C"/>
    <w:rsid w:val="006F485C"/>
    <w:rsid w:val="007149EB"/>
    <w:rsid w:val="00717FED"/>
    <w:rsid w:val="007D5B22"/>
    <w:rsid w:val="00825486"/>
    <w:rsid w:val="00865122"/>
    <w:rsid w:val="008837C9"/>
    <w:rsid w:val="008F3CF7"/>
    <w:rsid w:val="008F63F2"/>
    <w:rsid w:val="00902790"/>
    <w:rsid w:val="00980FFD"/>
    <w:rsid w:val="00994BA7"/>
    <w:rsid w:val="009A02F5"/>
    <w:rsid w:val="009B3120"/>
    <w:rsid w:val="009C4722"/>
    <w:rsid w:val="009E47C2"/>
    <w:rsid w:val="009F3CB1"/>
    <w:rsid w:val="00A0299D"/>
    <w:rsid w:val="00A33051"/>
    <w:rsid w:val="00A35D9E"/>
    <w:rsid w:val="00A40426"/>
    <w:rsid w:val="00A75120"/>
    <w:rsid w:val="00A859FA"/>
    <w:rsid w:val="00AE63F5"/>
    <w:rsid w:val="00AF79B6"/>
    <w:rsid w:val="00B275CC"/>
    <w:rsid w:val="00B539B1"/>
    <w:rsid w:val="00B96FC8"/>
    <w:rsid w:val="00BD75A3"/>
    <w:rsid w:val="00C24E50"/>
    <w:rsid w:val="00C330C9"/>
    <w:rsid w:val="00C60A7D"/>
    <w:rsid w:val="00C8029C"/>
    <w:rsid w:val="00D019A8"/>
    <w:rsid w:val="00E57AA5"/>
    <w:rsid w:val="00E816E1"/>
    <w:rsid w:val="00EF1E8F"/>
    <w:rsid w:val="00F461CF"/>
    <w:rsid w:val="00F96E35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26</cp:revision>
  <cp:lastPrinted>2020-03-20T10:55:00Z</cp:lastPrinted>
  <dcterms:created xsi:type="dcterms:W3CDTF">2020-03-20T10:52:00Z</dcterms:created>
  <dcterms:modified xsi:type="dcterms:W3CDTF">2021-04-06T10:15:00Z</dcterms:modified>
</cp:coreProperties>
</file>