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3DDC" w14:textId="77777777" w:rsidR="00043C49" w:rsidRDefault="00043C49" w:rsidP="00043C49">
      <w:pPr>
        <w:pStyle w:val="ae"/>
        <w:rPr>
          <w:color w:val="333333"/>
          <w:sz w:val="27"/>
        </w:rPr>
      </w:pPr>
      <w:r>
        <w:rPr>
          <w:color w:val="333333"/>
          <w:sz w:val="27"/>
        </w:rPr>
        <w:t xml:space="preserve">АКТ </w:t>
      </w:r>
    </w:p>
    <w:p w14:paraId="00131BCF" w14:textId="77777777" w:rsidR="00043C49" w:rsidRDefault="00043C49" w:rsidP="00043C49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>по результатам  внешней проверки бюджетной отчетности</w:t>
      </w:r>
    </w:p>
    <w:p w14:paraId="781E837A" w14:textId="77777777" w:rsidR="00043C49" w:rsidRDefault="00043C49" w:rsidP="00043C49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>Управление финансами администрации муниципального района Челно-Вершинский Самарской области</w:t>
      </w:r>
    </w:p>
    <w:p w14:paraId="45A6D0C3" w14:textId="62C8E2FD" w:rsidR="00043C49" w:rsidRDefault="00043C49" w:rsidP="00043C49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за </w:t>
      </w:r>
      <w:r w:rsidR="00EC1B0A">
        <w:rPr>
          <w:b/>
          <w:color w:val="333333"/>
          <w:sz w:val="27"/>
        </w:rPr>
        <w:t>2020</w:t>
      </w:r>
      <w:r>
        <w:rPr>
          <w:b/>
          <w:color w:val="333333"/>
          <w:sz w:val="27"/>
        </w:rPr>
        <w:t xml:space="preserve"> год. </w:t>
      </w:r>
    </w:p>
    <w:p w14:paraId="2BA3B09E" w14:textId="77777777" w:rsidR="00043C49" w:rsidRDefault="00043C49" w:rsidP="00043C49">
      <w:pPr>
        <w:ind w:firstLine="708"/>
        <w:rPr>
          <w:b/>
          <w:color w:val="333333"/>
          <w:sz w:val="28"/>
        </w:rPr>
      </w:pPr>
    </w:p>
    <w:p w14:paraId="41BB66D4" w14:textId="1B3D24A0" w:rsidR="00043C49" w:rsidRDefault="00043C49" w:rsidP="00043C49">
      <w:pPr>
        <w:ind w:firstLine="180"/>
        <w:rPr>
          <w:color w:val="333333"/>
          <w:sz w:val="27"/>
        </w:rPr>
      </w:pPr>
      <w:r>
        <w:rPr>
          <w:color w:val="333333"/>
          <w:sz w:val="27"/>
        </w:rPr>
        <w:t xml:space="preserve">с. Челно-Вершины                                                                                  </w:t>
      </w:r>
      <w:r w:rsidR="007B0A9F">
        <w:rPr>
          <w:color w:val="333333"/>
          <w:sz w:val="27"/>
        </w:rPr>
        <w:t>1</w:t>
      </w:r>
      <w:r w:rsidR="007C2DA3">
        <w:rPr>
          <w:color w:val="333333"/>
          <w:sz w:val="27"/>
        </w:rPr>
        <w:t>0</w:t>
      </w:r>
      <w:r>
        <w:rPr>
          <w:color w:val="333333"/>
          <w:sz w:val="27"/>
        </w:rPr>
        <w:t>.0</w:t>
      </w:r>
      <w:r w:rsidR="007B0A9F">
        <w:rPr>
          <w:color w:val="333333"/>
          <w:sz w:val="27"/>
        </w:rPr>
        <w:t>3</w:t>
      </w:r>
      <w:r>
        <w:rPr>
          <w:color w:val="333333"/>
          <w:sz w:val="27"/>
        </w:rPr>
        <w:t>.</w:t>
      </w:r>
      <w:r w:rsidR="00EC1B0A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г.</w:t>
      </w:r>
    </w:p>
    <w:p w14:paraId="4D64AD27" w14:textId="77777777" w:rsidR="00043C49" w:rsidRDefault="00043C49" w:rsidP="00043C49">
      <w:pPr>
        <w:ind w:firstLine="708"/>
        <w:rPr>
          <w:color w:val="333333"/>
          <w:sz w:val="28"/>
        </w:rPr>
      </w:pPr>
    </w:p>
    <w:p w14:paraId="2A539EB7" w14:textId="71B5707D" w:rsidR="00043C49" w:rsidRDefault="00043C49" w:rsidP="00043C49">
      <w:pPr>
        <w:spacing w:line="276" w:lineRule="auto"/>
        <w:ind w:firstLine="709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>Основание для проведения внешней проверки:</w:t>
      </w:r>
      <w:r>
        <w:rPr>
          <w:color w:val="333333"/>
          <w:sz w:val="27"/>
        </w:rPr>
        <w:t xml:space="preserve"> статья 264</w:t>
      </w:r>
      <w:r>
        <w:rPr>
          <w:color w:val="333333"/>
          <w:sz w:val="27"/>
          <w:vertAlign w:val="superscript"/>
        </w:rPr>
        <w:t xml:space="preserve">4  </w:t>
      </w:r>
      <w:r>
        <w:rPr>
          <w:color w:val="333333"/>
          <w:sz w:val="27"/>
        </w:rPr>
        <w:t xml:space="preserve">Бюджетного Кодекса РФ, пункт </w:t>
      </w:r>
      <w:r w:rsidR="00B73C51" w:rsidRPr="00B73C51">
        <w:rPr>
          <w:color w:val="333333"/>
          <w:sz w:val="27"/>
        </w:rPr>
        <w:t>8.3</w:t>
      </w:r>
      <w:r>
        <w:rPr>
          <w:color w:val="333333"/>
          <w:sz w:val="27"/>
        </w:rPr>
        <w:t xml:space="preserve">  Решения  Собрания Представителей Челно-Вершинского района Самарской области (далее- Собрание Представителей)  от 20.03.2012 года № 106 «Об утверждении Положения о контрольно-счетной палаты муниципального района Челно-Вершинский Самарской области», пункт 2.1 раздела 2 плана работы Контрольно-счетной  </w:t>
      </w:r>
      <w:r w:rsidR="00E13758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 муниципального района Челно-Вершинский Самарской области(далее- контрольно-счетная </w:t>
      </w:r>
      <w:r w:rsidR="00E13758">
        <w:rPr>
          <w:color w:val="333333"/>
          <w:sz w:val="27"/>
        </w:rPr>
        <w:t>палата</w:t>
      </w:r>
      <w:r>
        <w:rPr>
          <w:color w:val="333333"/>
          <w:sz w:val="27"/>
        </w:rPr>
        <w:t xml:space="preserve">)  на </w:t>
      </w:r>
      <w:r w:rsidR="00EC1B0A">
        <w:rPr>
          <w:color w:val="333333"/>
          <w:sz w:val="27"/>
        </w:rPr>
        <w:t>202</w:t>
      </w:r>
      <w:r w:rsidR="00B73C51" w:rsidRPr="00B73C51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год. </w:t>
      </w:r>
    </w:p>
    <w:p w14:paraId="64FC9B62" w14:textId="77777777" w:rsidR="00043C49" w:rsidRDefault="00043C49" w:rsidP="00043C49">
      <w:pPr>
        <w:pStyle w:val="ac"/>
        <w:spacing w:line="360" w:lineRule="auto"/>
        <w:ind w:firstLine="709"/>
        <w:rPr>
          <w:color w:val="333333"/>
          <w:sz w:val="27"/>
        </w:rPr>
      </w:pPr>
      <w:r>
        <w:rPr>
          <w:b/>
          <w:color w:val="333333"/>
          <w:sz w:val="27"/>
        </w:rPr>
        <w:t>Цель внешней проверки</w:t>
      </w:r>
      <w:r>
        <w:rPr>
          <w:color w:val="333333"/>
          <w:sz w:val="27"/>
        </w:rPr>
        <w:t xml:space="preserve"> - Соблюдение ГРБС муниципального района Челно-Вершинский требований к порядку составления в части полноты и достоверности годовой отчетности об исполнении местного бюджета.</w:t>
      </w:r>
    </w:p>
    <w:p w14:paraId="49E1F4B0" w14:textId="1E29F757" w:rsidR="00043C49" w:rsidRDefault="00043C49" w:rsidP="00043C49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Предмет проверки: </w:t>
      </w:r>
      <w:r>
        <w:rPr>
          <w:color w:val="333333"/>
          <w:sz w:val="27"/>
        </w:rPr>
        <w:t>годовая бюджетная отчетность главного распорядителя средств бюджета муниципального района Челно-Вершинский  - Управление финансами администрации муниципального  района  Челно-Вершинский Самарской области по формам, утвержденным Приказом Министерства финансов Российской Федерации от 28.12.2010 № 191н ( в ред. от 30.11.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Федерации»(далее- Инструкция 191н).</w:t>
      </w:r>
    </w:p>
    <w:p w14:paraId="7C74E7F7" w14:textId="31414992" w:rsidR="00043C49" w:rsidRDefault="00043C49" w:rsidP="00043C49">
      <w:pPr>
        <w:pStyle w:val="ac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Объект </w:t>
      </w:r>
      <w:r w:rsidR="00EC1B0A">
        <w:rPr>
          <w:b/>
          <w:color w:val="333333"/>
          <w:sz w:val="27"/>
        </w:rPr>
        <w:t>проверки</w:t>
      </w:r>
      <w:r w:rsidR="00EC1B0A">
        <w:rPr>
          <w:color w:val="333333"/>
          <w:sz w:val="27"/>
        </w:rPr>
        <w:t>: главный</w:t>
      </w:r>
      <w:r>
        <w:rPr>
          <w:color w:val="333333"/>
          <w:sz w:val="27"/>
        </w:rPr>
        <w:t xml:space="preserve"> распорядитель средств бюджета муниципального района Челно-Вершинский- управление финансами администрации муниципального района Челно-Вершинский Самарской области (далее – Управление финансами).</w:t>
      </w:r>
    </w:p>
    <w:p w14:paraId="2BF3DB61" w14:textId="3A385E9E" w:rsidR="00043C49" w:rsidRDefault="00043C49" w:rsidP="00043C49">
      <w:pPr>
        <w:pStyle w:val="ac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Проверяемый период: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год.</w:t>
      </w:r>
    </w:p>
    <w:p w14:paraId="4533DA66" w14:textId="30A81738" w:rsidR="00043C49" w:rsidRDefault="00043C49" w:rsidP="00043C49">
      <w:pPr>
        <w:pStyle w:val="ac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>Сроки проведения проверки</w:t>
      </w:r>
      <w:r>
        <w:rPr>
          <w:color w:val="333333"/>
          <w:sz w:val="27"/>
        </w:rPr>
        <w:t xml:space="preserve"> - с </w:t>
      </w:r>
      <w:r w:rsidR="0058191F">
        <w:rPr>
          <w:color w:val="333333"/>
          <w:sz w:val="27"/>
        </w:rPr>
        <w:t>09</w:t>
      </w:r>
      <w:r w:rsidR="00B73C51" w:rsidRPr="00B73C51">
        <w:rPr>
          <w:color w:val="333333"/>
          <w:sz w:val="27"/>
        </w:rPr>
        <w:t xml:space="preserve"> </w:t>
      </w:r>
      <w:r w:rsidR="00B73C51">
        <w:rPr>
          <w:color w:val="333333"/>
          <w:sz w:val="27"/>
        </w:rPr>
        <w:t>марта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202</w:t>
      </w:r>
      <w:r w:rsidR="00B73C51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по </w:t>
      </w:r>
      <w:r w:rsidR="00B73C51">
        <w:rPr>
          <w:color w:val="333333"/>
          <w:sz w:val="27"/>
        </w:rPr>
        <w:t>1</w:t>
      </w:r>
      <w:r w:rsidR="0058191F">
        <w:rPr>
          <w:color w:val="333333"/>
          <w:sz w:val="27"/>
        </w:rPr>
        <w:t>0</w:t>
      </w:r>
      <w:r w:rsidR="00B73C51">
        <w:rPr>
          <w:color w:val="333333"/>
          <w:sz w:val="27"/>
        </w:rPr>
        <w:t xml:space="preserve"> марта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202</w:t>
      </w:r>
      <w:r w:rsidR="00B73C51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года. </w:t>
      </w:r>
    </w:p>
    <w:p w14:paraId="714E63CD" w14:textId="77777777" w:rsidR="00043C49" w:rsidRDefault="00043C49" w:rsidP="00043C49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Метод проведения внешней проверки: </w:t>
      </w:r>
      <w:r>
        <w:rPr>
          <w:color w:val="333333"/>
          <w:sz w:val="27"/>
        </w:rPr>
        <w:t>камеральная проверка.</w:t>
      </w:r>
    </w:p>
    <w:p w14:paraId="6757AD20" w14:textId="77777777" w:rsidR="00043C49" w:rsidRDefault="00043C49" w:rsidP="00043C49">
      <w:pPr>
        <w:spacing w:line="360" w:lineRule="auto"/>
        <w:ind w:firstLine="540"/>
        <w:jc w:val="both"/>
        <w:rPr>
          <w:color w:val="333333"/>
          <w:sz w:val="27"/>
        </w:rPr>
      </w:pPr>
    </w:p>
    <w:p w14:paraId="299995FE" w14:textId="63EF85CE" w:rsidR="00043C49" w:rsidRDefault="00043C49" w:rsidP="00043C49">
      <w:pPr>
        <w:ind w:firstLine="540"/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lastRenderedPageBreak/>
        <w:t xml:space="preserve">Проверка соответствия порядка </w:t>
      </w:r>
      <w:r w:rsidR="00EC1B0A">
        <w:rPr>
          <w:b/>
          <w:color w:val="333333"/>
          <w:sz w:val="27"/>
        </w:rPr>
        <w:t>подготовки годовой</w:t>
      </w:r>
      <w:r>
        <w:rPr>
          <w:b/>
          <w:color w:val="333333"/>
          <w:sz w:val="27"/>
        </w:rPr>
        <w:t xml:space="preserve"> </w:t>
      </w:r>
      <w:r w:rsidR="00EC1B0A">
        <w:rPr>
          <w:b/>
          <w:color w:val="333333"/>
          <w:sz w:val="27"/>
        </w:rPr>
        <w:t>отчетности (</w:t>
      </w:r>
      <w:r>
        <w:rPr>
          <w:b/>
          <w:color w:val="333333"/>
          <w:sz w:val="27"/>
        </w:rPr>
        <w:t>по форме и полноте предоставления) требованиям законодательства о бюджетной (бухгалтерской) отчетности</w:t>
      </w:r>
    </w:p>
    <w:p w14:paraId="041C044C" w14:textId="77777777" w:rsidR="00043C49" w:rsidRDefault="00043C49" w:rsidP="00043C49">
      <w:pPr>
        <w:pStyle w:val="a8"/>
        <w:spacing w:line="276" w:lineRule="auto"/>
        <w:ind w:firstLine="539"/>
        <w:rPr>
          <w:color w:val="333333"/>
          <w:sz w:val="27"/>
        </w:rPr>
      </w:pPr>
      <w:r>
        <w:rPr>
          <w:color w:val="333333"/>
          <w:sz w:val="27"/>
        </w:rPr>
        <w:t>Управление финансами администрации обладает правами юридического лица, является главным  администратором  доходов бюджета, главным распорядителем средств бюджета  муниципального района Челно-Вершинский.</w:t>
      </w:r>
    </w:p>
    <w:p w14:paraId="41DD94FA" w14:textId="54D2823F" w:rsidR="00043C49" w:rsidRDefault="00043C49" w:rsidP="00043C49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Для проведения настоящего контрольного мероприятия Управление финансами в Контрольно-счетную палату муниципального района Челно-</w:t>
      </w:r>
      <w:r w:rsidR="00EC1B0A">
        <w:rPr>
          <w:color w:val="333333"/>
          <w:sz w:val="27"/>
        </w:rPr>
        <w:t>Вершинский Самарской</w:t>
      </w:r>
      <w:r>
        <w:rPr>
          <w:color w:val="333333"/>
          <w:sz w:val="27"/>
        </w:rPr>
        <w:t xml:space="preserve"> области (далее- </w:t>
      </w:r>
      <w:r w:rsidR="00EC1B0A">
        <w:rPr>
          <w:color w:val="333333"/>
          <w:sz w:val="27"/>
        </w:rPr>
        <w:t>КСП) представлена</w:t>
      </w:r>
      <w:r>
        <w:rPr>
          <w:color w:val="333333"/>
          <w:sz w:val="27"/>
        </w:rPr>
        <w:t xml:space="preserve"> бюджетная отчетность за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год.</w:t>
      </w:r>
    </w:p>
    <w:p w14:paraId="6CA90B97" w14:textId="77777777" w:rsidR="00043C49" w:rsidRDefault="00043C49" w:rsidP="00043C49">
      <w:pPr>
        <w:spacing w:line="276" w:lineRule="auto"/>
        <w:ind w:firstLine="539"/>
        <w:rPr>
          <w:color w:val="333333"/>
          <w:sz w:val="27"/>
        </w:rPr>
      </w:pPr>
      <w:r>
        <w:rPr>
          <w:color w:val="333333"/>
          <w:sz w:val="27"/>
        </w:rPr>
        <w:t>В составе годовой бюджетной отчетности  представлены:</w:t>
      </w:r>
    </w:p>
    <w:p w14:paraId="2C2E98B7" w14:textId="5CF5CF0B" w:rsidR="00043C49" w:rsidRDefault="00043C49" w:rsidP="00043C49">
      <w:pPr>
        <w:pStyle w:val="ac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b/>
          <w:color w:val="333333"/>
          <w:sz w:val="27"/>
        </w:rPr>
      </w:pPr>
      <w:r>
        <w:rPr>
          <w:color w:val="333333"/>
          <w:sz w:val="27"/>
        </w:rPr>
        <w:t xml:space="preserve">Баланс главного распорядителя (распорядителя), получателя средств </w:t>
      </w:r>
      <w:r w:rsidR="00EC1B0A">
        <w:rPr>
          <w:color w:val="333333"/>
          <w:sz w:val="27"/>
        </w:rPr>
        <w:t>бюджета (</w:t>
      </w:r>
      <w:r>
        <w:rPr>
          <w:color w:val="333333"/>
          <w:sz w:val="27"/>
        </w:rPr>
        <w:t>ф.0503130) (далее- Баланс ф. 0503130);</w:t>
      </w:r>
    </w:p>
    <w:p w14:paraId="12A57DDF" w14:textId="5DC34F03" w:rsidR="00043C49" w:rsidRDefault="00043C49" w:rsidP="00043C49">
      <w:pPr>
        <w:pStyle w:val="ac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b/>
          <w:color w:val="333333"/>
          <w:sz w:val="27"/>
        </w:rPr>
      </w:pPr>
      <w:r>
        <w:rPr>
          <w:color w:val="333333"/>
          <w:sz w:val="27"/>
        </w:rPr>
        <w:t xml:space="preserve">Справка по </w:t>
      </w:r>
      <w:r w:rsidR="00EC1B0A">
        <w:rPr>
          <w:color w:val="333333"/>
          <w:sz w:val="27"/>
        </w:rPr>
        <w:t>заключению счетов</w:t>
      </w:r>
      <w:r>
        <w:rPr>
          <w:color w:val="333333"/>
          <w:sz w:val="27"/>
        </w:rPr>
        <w:t xml:space="preserve"> бюджетного </w:t>
      </w:r>
      <w:r w:rsidR="00EC1B0A">
        <w:rPr>
          <w:color w:val="333333"/>
          <w:sz w:val="27"/>
        </w:rPr>
        <w:t>учета отчетного</w:t>
      </w:r>
      <w:r>
        <w:rPr>
          <w:color w:val="333333"/>
          <w:sz w:val="27"/>
        </w:rPr>
        <w:t xml:space="preserve"> финансового </w:t>
      </w:r>
      <w:r w:rsidR="00EC1B0A">
        <w:rPr>
          <w:color w:val="333333"/>
          <w:sz w:val="27"/>
        </w:rPr>
        <w:t>года (</w:t>
      </w:r>
      <w:r>
        <w:rPr>
          <w:color w:val="333333"/>
          <w:sz w:val="27"/>
        </w:rPr>
        <w:t>далее- ф.0503110);</w:t>
      </w:r>
    </w:p>
    <w:p w14:paraId="71DAA23C" w14:textId="77777777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(далее- Отчет ф. 0503127);</w:t>
      </w:r>
    </w:p>
    <w:p w14:paraId="6B8EC9E9" w14:textId="77777777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финансовых результатах деятельности (далее- ф. 0503121);</w:t>
      </w:r>
    </w:p>
    <w:p w14:paraId="5FE4E20F" w14:textId="58A5EDC1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Отчет о движении денежных </w:t>
      </w:r>
      <w:r w:rsidR="00EC1B0A">
        <w:rPr>
          <w:color w:val="333333"/>
          <w:sz w:val="27"/>
        </w:rPr>
        <w:t>средств (</w:t>
      </w:r>
      <w:r>
        <w:rPr>
          <w:color w:val="333333"/>
          <w:sz w:val="27"/>
        </w:rPr>
        <w:t>ф. 0503123);</w:t>
      </w:r>
    </w:p>
    <w:p w14:paraId="6AC1415F" w14:textId="53CA067F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Справка по консолидируемым </w:t>
      </w:r>
      <w:r w:rsidR="00EC1B0A">
        <w:rPr>
          <w:color w:val="333333"/>
          <w:sz w:val="27"/>
        </w:rPr>
        <w:t>расчетам (</w:t>
      </w:r>
      <w:r>
        <w:rPr>
          <w:color w:val="333333"/>
          <w:sz w:val="27"/>
        </w:rPr>
        <w:t>ф.0503125);</w:t>
      </w:r>
    </w:p>
    <w:p w14:paraId="12F5D73F" w14:textId="77777777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бюджетных обязательствах(далее-ф.0503128);</w:t>
      </w:r>
    </w:p>
    <w:p w14:paraId="7C4F376B" w14:textId="06126367" w:rsidR="00043C49" w:rsidRDefault="00043C49" w:rsidP="00043C4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Пояснительная записка (ф. 0503160).</w:t>
      </w:r>
    </w:p>
    <w:p w14:paraId="0A7C1A7F" w14:textId="7C658B89" w:rsidR="00213EB0" w:rsidRDefault="00213EB0" w:rsidP="00213EB0">
      <w:pPr>
        <w:widowControl/>
        <w:autoSpaceDE/>
        <w:autoSpaceDN/>
        <w:adjustRightInd/>
        <w:spacing w:line="276" w:lineRule="auto"/>
        <w:ind w:left="360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>Бюджетная отчетность представлена по формам, в соответствии с подпунктом 11.1.    Инструкции № 191н.</w:t>
      </w:r>
    </w:p>
    <w:p w14:paraId="3BF8E32C" w14:textId="0B6CC146" w:rsidR="00213EB0" w:rsidRPr="00213EB0" w:rsidRDefault="00213EB0" w:rsidP="00213EB0">
      <w:pPr>
        <w:spacing w:line="276" w:lineRule="auto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 xml:space="preserve">    Проверкой правильности оформления </w:t>
      </w:r>
      <w:r>
        <w:rPr>
          <w:color w:val="333333"/>
          <w:sz w:val="27"/>
        </w:rPr>
        <w:t>управление финансами</w:t>
      </w:r>
      <w:r w:rsidRPr="00213EB0">
        <w:rPr>
          <w:color w:val="333333"/>
          <w:sz w:val="27"/>
        </w:rPr>
        <w:t xml:space="preserve"> муниципального района </w:t>
      </w:r>
      <w:r>
        <w:rPr>
          <w:color w:val="333333"/>
          <w:sz w:val="27"/>
        </w:rPr>
        <w:t>Челно-Вершинский</w:t>
      </w:r>
      <w:r w:rsidRPr="00213EB0">
        <w:rPr>
          <w:color w:val="333333"/>
          <w:sz w:val="27"/>
        </w:rPr>
        <w:t xml:space="preserve">   форм годовой бюджетной отчетности в соответствии с требованиями Инструкции № 191н установлены следующие недостатки:</w:t>
      </w:r>
    </w:p>
    <w:p w14:paraId="7DCE9841" w14:textId="663F5087" w:rsidR="00213EB0" w:rsidRPr="00213EB0" w:rsidRDefault="00213EB0" w:rsidP="00213EB0">
      <w:pPr>
        <w:spacing w:line="276" w:lineRule="auto"/>
        <w:ind w:firstLine="540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>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79B3EBD9" w14:textId="77777777" w:rsidR="00213EB0" w:rsidRPr="00213EB0" w:rsidRDefault="00213EB0" w:rsidP="00213EB0">
      <w:pPr>
        <w:spacing w:line="276" w:lineRule="auto"/>
        <w:ind w:firstLine="540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>Выявленные нарушения не повлияли на результаты бюджетной отчетности.</w:t>
      </w:r>
    </w:p>
    <w:p w14:paraId="066BD5F4" w14:textId="77777777" w:rsidR="00213EB0" w:rsidRPr="00213EB0" w:rsidRDefault="00213EB0" w:rsidP="00213EB0">
      <w:pPr>
        <w:spacing w:line="276" w:lineRule="auto"/>
        <w:ind w:firstLine="540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485F52F" w14:textId="71FB9754" w:rsidR="00213EB0" w:rsidRDefault="00213EB0" w:rsidP="00213EB0">
      <w:pPr>
        <w:spacing w:line="276" w:lineRule="auto"/>
        <w:ind w:firstLine="540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 xml:space="preserve">При проверке, путем сопоставления остатков баланса на конец периода, предшествующего проверяемому и на начало отчетного периода расхождений </w:t>
      </w:r>
      <w:r w:rsidRPr="00213EB0">
        <w:rPr>
          <w:color w:val="333333"/>
          <w:sz w:val="27"/>
        </w:rPr>
        <w:lastRenderedPageBreak/>
        <w:t>не установлено, остатки по счетам корректно перенесены из предыдущего периода и не содержат искажений.</w:t>
      </w:r>
    </w:p>
    <w:p w14:paraId="59203605" w14:textId="77777777" w:rsidR="00043C49" w:rsidRDefault="00043C49" w:rsidP="00043C49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На основании формы 0503168 «Сведения о движении нефинансовых активов» проведена оценка имущественного состояния, данные отражены в таблице 1:</w:t>
      </w:r>
    </w:p>
    <w:p w14:paraId="092BD2B3" w14:textId="58D47463" w:rsidR="00043C49" w:rsidRDefault="00FF48AC" w:rsidP="00043C49">
      <w:pPr>
        <w:spacing w:line="360" w:lineRule="auto"/>
        <w:ind w:left="-142" w:right="6" w:firstLine="714"/>
        <w:jc w:val="right"/>
        <w:rPr>
          <w:color w:val="333333"/>
          <w:sz w:val="16"/>
        </w:rPr>
      </w:pPr>
      <w:r>
        <w:rPr>
          <w:color w:val="333333"/>
          <w:sz w:val="16"/>
        </w:rPr>
        <w:t>Таблица 1</w:t>
      </w:r>
      <w:r w:rsidR="00043C49">
        <w:rPr>
          <w:color w:val="333333"/>
          <w:sz w:val="16"/>
        </w:rPr>
        <w:t xml:space="preserve"> (рублей)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072"/>
        <w:gridCol w:w="1189"/>
        <w:gridCol w:w="851"/>
        <w:gridCol w:w="850"/>
        <w:gridCol w:w="1134"/>
        <w:gridCol w:w="1134"/>
        <w:gridCol w:w="851"/>
        <w:gridCol w:w="955"/>
      </w:tblGrid>
      <w:tr w:rsidR="00043C49" w14:paraId="0C68AEEF" w14:textId="77777777" w:rsidTr="001C700B">
        <w:trPr>
          <w:trHeight w:val="149"/>
        </w:trPr>
        <w:tc>
          <w:tcPr>
            <w:tcW w:w="1958" w:type="dxa"/>
            <w:vMerge w:val="restart"/>
          </w:tcPr>
          <w:p w14:paraId="713EC21D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показатель</w:t>
            </w:r>
          </w:p>
        </w:tc>
        <w:tc>
          <w:tcPr>
            <w:tcW w:w="3962" w:type="dxa"/>
            <w:gridSpan w:val="4"/>
          </w:tcPr>
          <w:p w14:paraId="0FA9CF5E" w14:textId="3D087842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 состоянию на 01.01.</w:t>
            </w:r>
            <w:r w:rsidR="00EC1B0A">
              <w:rPr>
                <w:color w:val="333333"/>
                <w:sz w:val="18"/>
              </w:rPr>
              <w:t>2020</w:t>
            </w:r>
            <w:r>
              <w:rPr>
                <w:color w:val="333333"/>
                <w:sz w:val="18"/>
              </w:rPr>
              <w:t>г</w:t>
            </w:r>
          </w:p>
        </w:tc>
        <w:tc>
          <w:tcPr>
            <w:tcW w:w="4074" w:type="dxa"/>
            <w:gridSpan w:val="4"/>
          </w:tcPr>
          <w:p w14:paraId="0085144E" w14:textId="1D2E53B8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По состоянию на 01.01.</w:t>
            </w:r>
            <w:r w:rsidR="00EC1B0A">
              <w:rPr>
                <w:color w:val="333333"/>
                <w:sz w:val="18"/>
              </w:rPr>
              <w:t>2021</w:t>
            </w:r>
            <w:r>
              <w:rPr>
                <w:color w:val="333333"/>
                <w:sz w:val="18"/>
              </w:rPr>
              <w:t xml:space="preserve"> г</w:t>
            </w:r>
          </w:p>
        </w:tc>
      </w:tr>
      <w:tr w:rsidR="00043C49" w14:paraId="1F5181C3" w14:textId="77777777" w:rsidTr="001C700B">
        <w:trPr>
          <w:trHeight w:val="510"/>
        </w:trPr>
        <w:tc>
          <w:tcPr>
            <w:tcW w:w="1958" w:type="dxa"/>
            <w:vMerge/>
          </w:tcPr>
          <w:p w14:paraId="270BBBF4" w14:textId="77777777" w:rsidR="00043C49" w:rsidRDefault="00043C49" w:rsidP="002D26EB"/>
        </w:tc>
        <w:tc>
          <w:tcPr>
            <w:tcW w:w="1072" w:type="dxa"/>
            <w:vMerge w:val="restart"/>
          </w:tcPr>
          <w:p w14:paraId="0836364E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2040" w:type="dxa"/>
            <w:gridSpan w:val="2"/>
          </w:tcPr>
          <w:p w14:paraId="22CE0213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3269C8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  <w:tc>
          <w:tcPr>
            <w:tcW w:w="1134" w:type="dxa"/>
            <w:vMerge w:val="restart"/>
          </w:tcPr>
          <w:p w14:paraId="2D10FBCE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985" w:type="dxa"/>
            <w:gridSpan w:val="2"/>
          </w:tcPr>
          <w:p w14:paraId="7F98DD68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2672DB3D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</w:tr>
      <w:tr w:rsidR="00043C49" w14:paraId="263D3BD3" w14:textId="77777777" w:rsidTr="001C700B">
        <w:tc>
          <w:tcPr>
            <w:tcW w:w="1958" w:type="dxa"/>
            <w:vMerge/>
          </w:tcPr>
          <w:p w14:paraId="14EBDE13" w14:textId="77777777" w:rsidR="00043C49" w:rsidRDefault="00043C49" w:rsidP="002D26EB"/>
        </w:tc>
        <w:tc>
          <w:tcPr>
            <w:tcW w:w="1072" w:type="dxa"/>
            <w:vMerge/>
          </w:tcPr>
          <w:p w14:paraId="37B33646" w14:textId="77777777" w:rsidR="00043C49" w:rsidRDefault="00043C49" w:rsidP="002D26EB"/>
        </w:tc>
        <w:tc>
          <w:tcPr>
            <w:tcW w:w="1189" w:type="dxa"/>
          </w:tcPr>
          <w:p w14:paraId="7135FE2F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851" w:type="dxa"/>
          </w:tcPr>
          <w:p w14:paraId="3F653A59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850" w:type="dxa"/>
            <w:vMerge/>
            <w:shd w:val="clear" w:color="auto" w:fill="auto"/>
          </w:tcPr>
          <w:p w14:paraId="297C4A1D" w14:textId="77777777" w:rsidR="00043C49" w:rsidRDefault="00043C49" w:rsidP="002D26EB"/>
        </w:tc>
        <w:tc>
          <w:tcPr>
            <w:tcW w:w="1134" w:type="dxa"/>
            <w:vMerge/>
          </w:tcPr>
          <w:p w14:paraId="203415F3" w14:textId="77777777" w:rsidR="00043C49" w:rsidRDefault="00043C49" w:rsidP="002D26EB"/>
        </w:tc>
        <w:tc>
          <w:tcPr>
            <w:tcW w:w="1134" w:type="dxa"/>
          </w:tcPr>
          <w:p w14:paraId="093AD5D6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851" w:type="dxa"/>
          </w:tcPr>
          <w:p w14:paraId="312A1BF4" w14:textId="77777777" w:rsidR="00043C49" w:rsidRDefault="00043C49" w:rsidP="002D26EB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955" w:type="dxa"/>
            <w:vMerge/>
            <w:shd w:val="clear" w:color="auto" w:fill="auto"/>
          </w:tcPr>
          <w:p w14:paraId="377F35BC" w14:textId="77777777" w:rsidR="00043C49" w:rsidRDefault="00043C49" w:rsidP="002D26EB"/>
        </w:tc>
      </w:tr>
      <w:tr w:rsidR="00043C49" w14:paraId="47109B28" w14:textId="77777777" w:rsidTr="001C700B">
        <w:trPr>
          <w:trHeight w:val="595"/>
        </w:trPr>
        <w:tc>
          <w:tcPr>
            <w:tcW w:w="1958" w:type="dxa"/>
          </w:tcPr>
          <w:p w14:paraId="162CCEEB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Машины и оборудование</w:t>
            </w:r>
          </w:p>
        </w:tc>
        <w:tc>
          <w:tcPr>
            <w:tcW w:w="1072" w:type="dxa"/>
          </w:tcPr>
          <w:p w14:paraId="500AC8D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667553,97</w:t>
            </w:r>
          </w:p>
        </w:tc>
        <w:tc>
          <w:tcPr>
            <w:tcW w:w="1189" w:type="dxa"/>
          </w:tcPr>
          <w:p w14:paraId="48C8A8AA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667553,97</w:t>
            </w:r>
          </w:p>
        </w:tc>
        <w:tc>
          <w:tcPr>
            <w:tcW w:w="851" w:type="dxa"/>
          </w:tcPr>
          <w:p w14:paraId="54FB6E8E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850" w:type="dxa"/>
          </w:tcPr>
          <w:p w14:paraId="4CCD0D89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14:paraId="718D1356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667553,97</w:t>
            </w:r>
          </w:p>
        </w:tc>
        <w:tc>
          <w:tcPr>
            <w:tcW w:w="1134" w:type="dxa"/>
          </w:tcPr>
          <w:p w14:paraId="4C2BD0E3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667553,97</w:t>
            </w:r>
          </w:p>
        </w:tc>
        <w:tc>
          <w:tcPr>
            <w:tcW w:w="851" w:type="dxa"/>
          </w:tcPr>
          <w:p w14:paraId="47F97E0A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955" w:type="dxa"/>
          </w:tcPr>
          <w:p w14:paraId="49651CD9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26B76" w14:paraId="6A3CCC82" w14:textId="77777777" w:rsidTr="001C700B">
        <w:trPr>
          <w:trHeight w:val="595"/>
        </w:trPr>
        <w:tc>
          <w:tcPr>
            <w:tcW w:w="1958" w:type="dxa"/>
          </w:tcPr>
          <w:p w14:paraId="5C2219BA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1072" w:type="dxa"/>
          </w:tcPr>
          <w:p w14:paraId="2341E3EA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1189" w:type="dxa"/>
          </w:tcPr>
          <w:p w14:paraId="31D15EB3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482AD8EF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14:paraId="2ED135D9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14:paraId="2B0B8453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14:paraId="73E02A5B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851" w:type="dxa"/>
          </w:tcPr>
          <w:p w14:paraId="79C5ECD3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  <w:tc>
          <w:tcPr>
            <w:tcW w:w="955" w:type="dxa"/>
          </w:tcPr>
          <w:p w14:paraId="391B5FF3" w14:textId="77777777" w:rsidR="00C26B76" w:rsidRDefault="00C26B76" w:rsidP="002D26EB">
            <w:pPr>
              <w:jc w:val="both"/>
              <w:rPr>
                <w:color w:val="333333"/>
              </w:rPr>
            </w:pPr>
          </w:p>
        </w:tc>
      </w:tr>
      <w:tr w:rsidR="00043C49" w14:paraId="21E0A6D5" w14:textId="77777777" w:rsidTr="001C700B">
        <w:tc>
          <w:tcPr>
            <w:tcW w:w="1958" w:type="dxa"/>
          </w:tcPr>
          <w:p w14:paraId="631D1DB4" w14:textId="487FA6E8" w:rsidR="00043C49" w:rsidRDefault="00043C49" w:rsidP="002D26EB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</w:rPr>
              <w:t>Производственный и хозяйственный инвентарь</w:t>
            </w:r>
          </w:p>
        </w:tc>
        <w:tc>
          <w:tcPr>
            <w:tcW w:w="1072" w:type="dxa"/>
          </w:tcPr>
          <w:p w14:paraId="6F0969D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270988,56</w:t>
            </w:r>
          </w:p>
        </w:tc>
        <w:tc>
          <w:tcPr>
            <w:tcW w:w="1189" w:type="dxa"/>
          </w:tcPr>
          <w:p w14:paraId="572F3D91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270988,56</w:t>
            </w:r>
          </w:p>
        </w:tc>
        <w:tc>
          <w:tcPr>
            <w:tcW w:w="851" w:type="dxa"/>
          </w:tcPr>
          <w:p w14:paraId="4A59CE4C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850" w:type="dxa"/>
          </w:tcPr>
          <w:p w14:paraId="724C25A7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14:paraId="6E4D7505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270988,56</w:t>
            </w:r>
          </w:p>
        </w:tc>
        <w:tc>
          <w:tcPr>
            <w:tcW w:w="1134" w:type="dxa"/>
          </w:tcPr>
          <w:p w14:paraId="2C8F3CA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270988,56</w:t>
            </w:r>
          </w:p>
        </w:tc>
        <w:tc>
          <w:tcPr>
            <w:tcW w:w="851" w:type="dxa"/>
          </w:tcPr>
          <w:p w14:paraId="0E177611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955" w:type="dxa"/>
          </w:tcPr>
          <w:p w14:paraId="35192D03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043C49" w14:paraId="0A421E45" w14:textId="77777777" w:rsidTr="001C700B">
        <w:tc>
          <w:tcPr>
            <w:tcW w:w="1958" w:type="dxa"/>
          </w:tcPr>
          <w:p w14:paraId="426CEB95" w14:textId="77777777" w:rsidR="00043C49" w:rsidRDefault="00043C49" w:rsidP="002D26EB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Всего основных средств</w:t>
            </w:r>
          </w:p>
        </w:tc>
        <w:tc>
          <w:tcPr>
            <w:tcW w:w="1072" w:type="dxa"/>
          </w:tcPr>
          <w:p w14:paraId="6796816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938542,53</w:t>
            </w:r>
          </w:p>
        </w:tc>
        <w:tc>
          <w:tcPr>
            <w:tcW w:w="1189" w:type="dxa"/>
          </w:tcPr>
          <w:p w14:paraId="13F02BAF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938542,53</w:t>
            </w:r>
          </w:p>
        </w:tc>
        <w:tc>
          <w:tcPr>
            <w:tcW w:w="851" w:type="dxa"/>
          </w:tcPr>
          <w:p w14:paraId="7FC8A06D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850" w:type="dxa"/>
          </w:tcPr>
          <w:p w14:paraId="4EBF7D38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14:paraId="23339E7E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938542,53</w:t>
            </w:r>
          </w:p>
        </w:tc>
        <w:tc>
          <w:tcPr>
            <w:tcW w:w="1134" w:type="dxa"/>
          </w:tcPr>
          <w:p w14:paraId="0E5416C0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938542,53</w:t>
            </w:r>
          </w:p>
        </w:tc>
        <w:tc>
          <w:tcPr>
            <w:tcW w:w="851" w:type="dxa"/>
          </w:tcPr>
          <w:p w14:paraId="4AF98875" w14:textId="77777777" w:rsidR="00043C49" w:rsidRDefault="00043C49" w:rsidP="00043C49">
            <w:pPr>
              <w:ind w:hanging="108"/>
              <w:jc w:val="both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955" w:type="dxa"/>
          </w:tcPr>
          <w:p w14:paraId="61F4DFFF" w14:textId="77777777" w:rsidR="00043C49" w:rsidRDefault="00043C49" w:rsidP="002D26E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14:paraId="258FEE5F" w14:textId="77777777" w:rsidR="00043C49" w:rsidRDefault="00043C49" w:rsidP="00043C49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Согласно показателям, отраженным в таблице №1, балансовая стоимость основных средств не менялась.</w:t>
      </w:r>
    </w:p>
    <w:p w14:paraId="1DB879EC" w14:textId="4849E23F" w:rsidR="00043C49" w:rsidRDefault="00043C49" w:rsidP="00043C49">
      <w:pPr>
        <w:spacing w:line="276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- </w:t>
      </w:r>
      <w:r>
        <w:rPr>
          <w:i/>
          <w:color w:val="333333"/>
          <w:sz w:val="27"/>
        </w:rPr>
        <w:t>по счету</w:t>
      </w:r>
      <w:r>
        <w:rPr>
          <w:color w:val="333333"/>
          <w:sz w:val="27"/>
        </w:rPr>
        <w:t xml:space="preserve"> 010600000 </w:t>
      </w:r>
      <w:r w:rsidR="007B0A9F">
        <w:rPr>
          <w:color w:val="333333"/>
          <w:sz w:val="27"/>
        </w:rPr>
        <w:t>«Вложения</w:t>
      </w:r>
      <w:r>
        <w:rPr>
          <w:color w:val="333333"/>
          <w:sz w:val="27"/>
        </w:rPr>
        <w:t xml:space="preserve"> в нефинансовые </w:t>
      </w:r>
      <w:r w:rsidR="007B0A9F">
        <w:rPr>
          <w:color w:val="333333"/>
          <w:sz w:val="27"/>
        </w:rPr>
        <w:t>активы» чистое</w:t>
      </w:r>
      <w:r>
        <w:rPr>
          <w:color w:val="333333"/>
          <w:sz w:val="27"/>
        </w:rPr>
        <w:t xml:space="preserve"> </w:t>
      </w:r>
      <w:r w:rsidR="007B0A9F">
        <w:rPr>
          <w:color w:val="333333"/>
          <w:sz w:val="27"/>
        </w:rPr>
        <w:t>уменьшение вложений</w:t>
      </w:r>
      <w:r>
        <w:rPr>
          <w:color w:val="333333"/>
          <w:sz w:val="27"/>
        </w:rPr>
        <w:t xml:space="preserve"> в основные </w:t>
      </w:r>
      <w:r w:rsidR="007B0A9F">
        <w:rPr>
          <w:color w:val="333333"/>
          <w:sz w:val="27"/>
        </w:rPr>
        <w:t>средства составило</w:t>
      </w:r>
      <w:r>
        <w:rPr>
          <w:color w:val="333333"/>
          <w:sz w:val="27"/>
        </w:rPr>
        <w:t xml:space="preserve"> 0.0 тыс. руб. в том числе за счет </w:t>
      </w:r>
      <w:r w:rsidR="007B0A9F">
        <w:rPr>
          <w:color w:val="333333"/>
          <w:sz w:val="27"/>
        </w:rPr>
        <w:t>увеличения на</w:t>
      </w:r>
      <w:r>
        <w:rPr>
          <w:color w:val="333333"/>
          <w:sz w:val="27"/>
        </w:rPr>
        <w:t xml:space="preserve"> сумму 0.0 тыс. руб., что </w:t>
      </w:r>
      <w:r w:rsidR="007B0A9F">
        <w:rPr>
          <w:color w:val="333333"/>
          <w:sz w:val="27"/>
        </w:rPr>
        <w:t>соответствует данным</w:t>
      </w:r>
      <w:r>
        <w:rPr>
          <w:color w:val="333333"/>
          <w:sz w:val="27"/>
        </w:rPr>
        <w:t xml:space="preserve"> ф.0503168 «Сведения о движении нефинансовых активов» годовой бюджетной отчетности получателей бюджетных средств. </w:t>
      </w:r>
    </w:p>
    <w:p w14:paraId="6CD5706F" w14:textId="77777777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-по счету 010300000 «Непроизведенные активы» изменения не произошли.</w:t>
      </w:r>
    </w:p>
    <w:p w14:paraId="5347377A" w14:textId="77777777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14:paraId="6E28258C" w14:textId="4334C06D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Просроченная дебиторская и кредиторская задолженность </w:t>
      </w:r>
      <w:r w:rsidR="00EC1B0A">
        <w:rPr>
          <w:color w:val="333333"/>
          <w:sz w:val="27"/>
        </w:rPr>
        <w:t>по состоянию на 01.01.2021г.</w:t>
      </w:r>
      <w:r>
        <w:rPr>
          <w:color w:val="333333"/>
          <w:sz w:val="27"/>
        </w:rPr>
        <w:t xml:space="preserve"> отсутствует </w:t>
      </w:r>
      <w:r w:rsidR="00EC1B0A">
        <w:rPr>
          <w:color w:val="333333"/>
          <w:sz w:val="27"/>
        </w:rPr>
        <w:t>и соответствуют</w:t>
      </w:r>
      <w:r>
        <w:rPr>
          <w:color w:val="333333"/>
          <w:sz w:val="27"/>
        </w:rPr>
        <w:t xml:space="preserve"> показателям, указанным в «Сведениях </w:t>
      </w:r>
      <w:r w:rsidR="00EC1B0A">
        <w:rPr>
          <w:color w:val="333333"/>
          <w:sz w:val="27"/>
        </w:rPr>
        <w:t>по дебиторской и кредиторской задолженности» (</w:t>
      </w:r>
      <w:r>
        <w:rPr>
          <w:color w:val="333333"/>
          <w:sz w:val="27"/>
        </w:rPr>
        <w:t>ф. 0503169), являющихся составной частью Пояснительной записки.</w:t>
      </w:r>
    </w:p>
    <w:p w14:paraId="15357116" w14:textId="77777777" w:rsidR="00043C49" w:rsidRDefault="00043C49" w:rsidP="00043C49">
      <w:pPr>
        <w:spacing w:line="288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>Анализ  исполнения  бюджета  главного  распорядителя  по  расходам  и  источникам финансирования  дефицита  бюджета  показал следующее.</w:t>
      </w:r>
    </w:p>
    <w:p w14:paraId="3E400AF8" w14:textId="26012A6E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В соответствии с Решением Собрания Представителей Челно-Вершинского района Самарской области № 2</w:t>
      </w:r>
      <w:r w:rsidR="00DD57F6">
        <w:rPr>
          <w:color w:val="333333"/>
          <w:sz w:val="27"/>
        </w:rPr>
        <w:t>76</w:t>
      </w:r>
      <w:r>
        <w:rPr>
          <w:color w:val="333333"/>
          <w:sz w:val="27"/>
        </w:rPr>
        <w:t xml:space="preserve"> от 2</w:t>
      </w:r>
      <w:r w:rsidR="00DD57F6">
        <w:rPr>
          <w:color w:val="333333"/>
          <w:sz w:val="27"/>
        </w:rPr>
        <w:t>7</w:t>
      </w:r>
      <w:r>
        <w:rPr>
          <w:color w:val="333333"/>
          <w:sz w:val="27"/>
        </w:rPr>
        <w:t>.12.201</w:t>
      </w:r>
      <w:r w:rsidR="00DD57F6">
        <w:rPr>
          <w:color w:val="333333"/>
          <w:sz w:val="27"/>
        </w:rPr>
        <w:t>9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года «</w:t>
      </w:r>
      <w:r>
        <w:rPr>
          <w:color w:val="333333"/>
          <w:sz w:val="27"/>
        </w:rPr>
        <w:t xml:space="preserve">О бюджете муниципального района Челно-Вершинский Самарской области на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 и на плановый период </w:t>
      </w:r>
      <w:r w:rsidR="00EC1B0A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и 202</w:t>
      </w:r>
      <w:r w:rsidR="00DD57F6">
        <w:rPr>
          <w:color w:val="333333"/>
          <w:sz w:val="27"/>
        </w:rPr>
        <w:t xml:space="preserve">2 </w:t>
      </w:r>
      <w:r>
        <w:rPr>
          <w:color w:val="333333"/>
          <w:sz w:val="27"/>
        </w:rPr>
        <w:t xml:space="preserve">годов» </w:t>
      </w:r>
      <w:r w:rsidR="00EC1B0A">
        <w:rPr>
          <w:color w:val="333333"/>
          <w:sz w:val="27"/>
        </w:rPr>
        <w:t>(с</w:t>
      </w:r>
      <w:r>
        <w:rPr>
          <w:color w:val="333333"/>
          <w:sz w:val="27"/>
        </w:rPr>
        <w:t xml:space="preserve"> учетом изменений) (далее- Решение о бюджете </w:t>
      </w:r>
      <w:r w:rsidR="00EC1B0A">
        <w:rPr>
          <w:color w:val="333333"/>
          <w:sz w:val="27"/>
        </w:rPr>
        <w:t>района) на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 бюджетные ассигнования составили </w:t>
      </w:r>
      <w:r w:rsidR="00007166">
        <w:rPr>
          <w:color w:val="333333"/>
          <w:sz w:val="27"/>
        </w:rPr>
        <w:t>137 267.2 тыс.</w:t>
      </w:r>
      <w:r w:rsidR="00213EB0">
        <w:rPr>
          <w:color w:val="333333"/>
          <w:sz w:val="27"/>
        </w:rPr>
        <w:t xml:space="preserve"> </w:t>
      </w:r>
      <w:r w:rsidR="00007166">
        <w:rPr>
          <w:color w:val="333333"/>
          <w:sz w:val="27"/>
        </w:rPr>
        <w:t>руб.</w:t>
      </w:r>
    </w:p>
    <w:p w14:paraId="39F1ABDA" w14:textId="0A142269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Всего в течение отчетного периода бюджетные ассигнования были увеличены на </w:t>
      </w:r>
      <w:r w:rsidR="003A2CE0">
        <w:rPr>
          <w:color w:val="333333"/>
          <w:sz w:val="27"/>
        </w:rPr>
        <w:t>11 320.2</w:t>
      </w:r>
      <w:r>
        <w:rPr>
          <w:color w:val="333333"/>
          <w:sz w:val="27"/>
        </w:rPr>
        <w:t xml:space="preserve"> тыс. рублей. </w:t>
      </w:r>
    </w:p>
    <w:p w14:paraId="075AA948" w14:textId="78CD6674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бюджетных ассигнований за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 представлены в Таблице № 2:</w:t>
      </w:r>
    </w:p>
    <w:p w14:paraId="3C1CF5E4" w14:textId="77777777" w:rsidR="00043C49" w:rsidRDefault="00043C49" w:rsidP="00043C49">
      <w:pPr>
        <w:spacing w:line="288" w:lineRule="auto"/>
        <w:ind w:firstLine="539"/>
        <w:jc w:val="right"/>
        <w:rPr>
          <w:color w:val="333333"/>
          <w:sz w:val="22"/>
        </w:rPr>
      </w:pPr>
      <w:r>
        <w:rPr>
          <w:color w:val="333333"/>
          <w:sz w:val="22"/>
        </w:rPr>
        <w:lastRenderedPageBreak/>
        <w:t>Таблица № 2 (в тыс. руб.)</w:t>
      </w:r>
    </w:p>
    <w:tbl>
      <w:tblPr>
        <w:tblW w:w="96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134"/>
        <w:gridCol w:w="1275"/>
        <w:gridCol w:w="1134"/>
        <w:gridCol w:w="874"/>
        <w:gridCol w:w="1217"/>
        <w:gridCol w:w="23"/>
      </w:tblGrid>
      <w:tr w:rsidR="00043C49" w14:paraId="154DE7F0" w14:textId="77777777" w:rsidTr="002D26EB">
        <w:trPr>
          <w:gridAfter w:val="1"/>
          <w:wAfter w:w="23" w:type="dxa"/>
        </w:trPr>
        <w:tc>
          <w:tcPr>
            <w:tcW w:w="4008" w:type="dxa"/>
            <w:vMerge w:val="restart"/>
          </w:tcPr>
          <w:p w14:paraId="3E11F149" w14:textId="77777777" w:rsidR="00043C49" w:rsidRDefault="00043C49" w:rsidP="002D26EB">
            <w:pPr>
              <w:rPr>
                <w:color w:val="333333"/>
              </w:rPr>
            </w:pPr>
          </w:p>
          <w:p w14:paraId="516265F8" w14:textId="77777777" w:rsidR="00043C49" w:rsidRDefault="00043C49" w:rsidP="002D26EB">
            <w:pPr>
              <w:rPr>
                <w:color w:val="333333"/>
              </w:rPr>
            </w:pPr>
          </w:p>
          <w:p w14:paraId="46EEBCE0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5634" w:type="dxa"/>
            <w:gridSpan w:val="5"/>
          </w:tcPr>
          <w:p w14:paraId="4FD0B8C9" w14:textId="102B872B" w:rsidR="00043C49" w:rsidRDefault="00043C49" w:rsidP="002D26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Показатели бюджета на </w:t>
            </w:r>
            <w:r w:rsidR="00EC1B0A">
              <w:rPr>
                <w:color w:val="333333"/>
              </w:rPr>
              <w:t>2020</w:t>
            </w:r>
            <w:r>
              <w:rPr>
                <w:color w:val="333333"/>
              </w:rPr>
              <w:t>год</w:t>
            </w:r>
          </w:p>
        </w:tc>
      </w:tr>
      <w:tr w:rsidR="00043C49" w14:paraId="61653D3F" w14:textId="77777777" w:rsidTr="00086C58">
        <w:trPr>
          <w:gridAfter w:val="1"/>
          <w:wAfter w:w="23" w:type="dxa"/>
        </w:trPr>
        <w:tc>
          <w:tcPr>
            <w:tcW w:w="4008" w:type="dxa"/>
            <w:vMerge/>
          </w:tcPr>
          <w:p w14:paraId="68C7B1C2" w14:textId="77777777" w:rsidR="00043C49" w:rsidRDefault="00043C49" w:rsidP="002D26EB"/>
        </w:tc>
        <w:tc>
          <w:tcPr>
            <w:tcW w:w="1134" w:type="dxa"/>
            <w:vMerge w:val="restart"/>
          </w:tcPr>
          <w:p w14:paraId="4FFB5BEF" w14:textId="421BC131" w:rsidR="00043C49" w:rsidRDefault="007572F6" w:rsidP="002D26EB">
            <w:pPr>
              <w:rPr>
                <w:color w:val="333333"/>
              </w:rPr>
            </w:pPr>
            <w:r>
              <w:rPr>
                <w:color w:val="333333"/>
              </w:rPr>
              <w:t>План (</w:t>
            </w:r>
            <w:r w:rsidR="00043C49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043C49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27.12.2019 №</w:t>
            </w:r>
            <w:r w:rsidR="00043C49">
              <w:rPr>
                <w:color w:val="333333"/>
                <w:sz w:val="16"/>
              </w:rPr>
              <w:t>2</w:t>
            </w:r>
            <w:r>
              <w:rPr>
                <w:color w:val="333333"/>
                <w:sz w:val="16"/>
              </w:rPr>
              <w:t>76</w:t>
            </w:r>
            <w:r w:rsidR="00043C49">
              <w:rPr>
                <w:color w:val="333333"/>
                <w:sz w:val="16"/>
              </w:rPr>
              <w:t>)</w:t>
            </w:r>
          </w:p>
        </w:tc>
        <w:tc>
          <w:tcPr>
            <w:tcW w:w="1275" w:type="dxa"/>
            <w:vMerge w:val="restart"/>
          </w:tcPr>
          <w:p w14:paraId="7902AE59" w14:textId="30653BC3" w:rsidR="00043C49" w:rsidRDefault="007572F6" w:rsidP="002D26EB">
            <w:pPr>
              <w:rPr>
                <w:color w:val="333333"/>
              </w:rPr>
            </w:pPr>
            <w:r>
              <w:rPr>
                <w:color w:val="333333"/>
              </w:rPr>
              <w:t>План</w:t>
            </w:r>
            <w:r>
              <w:rPr>
                <w:color w:val="333333"/>
                <w:sz w:val="16"/>
              </w:rPr>
              <w:t xml:space="preserve"> (</w:t>
            </w:r>
            <w:r w:rsidR="00043C49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043C49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29.12.2020 №</w:t>
            </w:r>
            <w:r w:rsidR="00043C49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 w:rsidR="00043C49">
              <w:rPr>
                <w:color w:val="333333"/>
                <w:sz w:val="16"/>
              </w:rPr>
              <w:t>)</w:t>
            </w:r>
          </w:p>
        </w:tc>
        <w:tc>
          <w:tcPr>
            <w:tcW w:w="1134" w:type="dxa"/>
            <w:vMerge w:val="restart"/>
          </w:tcPr>
          <w:p w14:paraId="76E773F4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>Фактическое исполнение</w:t>
            </w:r>
          </w:p>
        </w:tc>
        <w:tc>
          <w:tcPr>
            <w:tcW w:w="2091" w:type="dxa"/>
            <w:gridSpan w:val="2"/>
          </w:tcPr>
          <w:p w14:paraId="28585FF0" w14:textId="77777777" w:rsidR="00043C49" w:rsidRDefault="00043C49" w:rsidP="002D26E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Результат исполнения</w:t>
            </w:r>
          </w:p>
        </w:tc>
      </w:tr>
      <w:tr w:rsidR="00043C49" w14:paraId="1C10E25C" w14:textId="77777777" w:rsidTr="00086C58">
        <w:trPr>
          <w:gridAfter w:val="1"/>
          <w:wAfter w:w="23" w:type="dxa"/>
        </w:trPr>
        <w:tc>
          <w:tcPr>
            <w:tcW w:w="4008" w:type="dxa"/>
            <w:vMerge/>
          </w:tcPr>
          <w:p w14:paraId="03EB8989" w14:textId="77777777" w:rsidR="00043C49" w:rsidRDefault="00043C49" w:rsidP="002D26EB"/>
        </w:tc>
        <w:tc>
          <w:tcPr>
            <w:tcW w:w="1134" w:type="dxa"/>
            <w:vMerge/>
          </w:tcPr>
          <w:p w14:paraId="7E07F29B" w14:textId="77777777" w:rsidR="00043C49" w:rsidRDefault="00043C49" w:rsidP="002D26EB"/>
        </w:tc>
        <w:tc>
          <w:tcPr>
            <w:tcW w:w="1275" w:type="dxa"/>
            <w:vMerge/>
          </w:tcPr>
          <w:p w14:paraId="11F31A19" w14:textId="77777777" w:rsidR="00043C49" w:rsidRDefault="00043C49" w:rsidP="002D26EB"/>
        </w:tc>
        <w:tc>
          <w:tcPr>
            <w:tcW w:w="1134" w:type="dxa"/>
            <w:vMerge/>
          </w:tcPr>
          <w:p w14:paraId="363CF93D" w14:textId="77777777" w:rsidR="00043C49" w:rsidRDefault="00043C49" w:rsidP="002D26EB"/>
        </w:tc>
        <w:tc>
          <w:tcPr>
            <w:tcW w:w="874" w:type="dxa"/>
          </w:tcPr>
          <w:p w14:paraId="5C326FED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>Отклонение факта от уточненных назначений</w:t>
            </w:r>
          </w:p>
        </w:tc>
        <w:tc>
          <w:tcPr>
            <w:tcW w:w="1217" w:type="dxa"/>
          </w:tcPr>
          <w:p w14:paraId="15FCBDFA" w14:textId="77777777" w:rsidR="00043C49" w:rsidRDefault="00043C49" w:rsidP="002D26EB">
            <w:pPr>
              <w:rPr>
                <w:color w:val="333333"/>
              </w:rPr>
            </w:pPr>
            <w:r>
              <w:rPr>
                <w:color w:val="333333"/>
              </w:rPr>
              <w:t>Исполнение назначений бюджета(%)</w:t>
            </w:r>
          </w:p>
        </w:tc>
      </w:tr>
      <w:tr w:rsidR="00086C58" w14:paraId="5845B8B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249" w14:textId="76D183B6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B393" w14:textId="3ADC5A7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B4D7" w14:textId="4D357F4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13388.9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7CEB" w14:textId="24E0D21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13388.9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018F" w14:textId="115732CA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203" w14:textId="1D71A83C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7F6A998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42B5" w14:textId="3A6984D1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 обеспечение деятельности финансовых, налоговых и таможенных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DC83" w14:textId="29587CCC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87B9" w14:textId="0E128F99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A0E4" w14:textId="3433BC4B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7692.4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3F1E" w14:textId="18F7AB0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3825" w14:textId="7501BE9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449264CA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2284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04A2" w14:textId="686A5E11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9D28" w14:textId="011BD96A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ED5C" w14:textId="05389495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B691" w14:textId="4D64029C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B1D7" w14:textId="72B650A4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3F05554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180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 Национальная  безопасность и 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065A" w14:textId="71FB93B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9625" w14:textId="5B5DFEA9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CF0E" w14:textId="3FFF81E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F5BF" w14:textId="4827FD1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79EC" w14:textId="62DE43B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1F077C05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F00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 другие вопросы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6DAA" w14:textId="7912C383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E45C" w14:textId="5FE36B01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497A" w14:textId="328CED4A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C608" w14:textId="6378073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EC48" w14:textId="35CF462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26A61FB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B03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C211" w14:textId="35351DB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94F" w14:textId="5ACA7C8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3B18" w14:textId="51D0E1B1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AE75" w14:textId="23B7D48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94D2" w14:textId="23B82EF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96.81</w:t>
            </w:r>
          </w:p>
        </w:tc>
      </w:tr>
      <w:tr w:rsidR="00086C58" w14:paraId="27BAA346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11B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3BCB" w14:textId="5E43C61E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8C33" w14:textId="1BD91C32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55DF" w14:textId="7E625189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2195" w14:textId="3137BCE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153D" w14:textId="06E284F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95.91</w:t>
            </w:r>
          </w:p>
        </w:tc>
      </w:tr>
      <w:tr w:rsidR="00086C58" w14:paraId="6D1A093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D4D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F7A3" w14:textId="4FB55C0B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3229" w14:textId="7B98FA5E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11CD" w14:textId="36C9E953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ED8A" w14:textId="7B08F4A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C1F1" w14:textId="714D4427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27A552FA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546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1C2" w14:textId="0AB32826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F336" w14:textId="5D9529EC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403F" w14:textId="56BCA7D8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40691.7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A4BA" w14:textId="0307E0B6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-64.6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465E" w14:textId="3A3C21B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99.84</w:t>
            </w:r>
          </w:p>
        </w:tc>
      </w:tr>
      <w:tr w:rsidR="00086C58" w14:paraId="0C01AA7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799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5397" w14:textId="39E00636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BBC" w14:textId="7AD07F99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2A02" w14:textId="659E0637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24259.8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58FC" w14:textId="1AF0A31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6F40" w14:textId="4F41A6E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5BC5B8BD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442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0703 дополнительное образование детей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0752" w14:textId="371044D1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E2B4" w14:textId="2F56704C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EE6D" w14:textId="16E16DF4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C00A" w14:textId="0011AF78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FD99" w14:textId="04C88B17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86C58" w14:paraId="4CF1C88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28D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B788" w14:textId="2E44E0BB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437" w14:textId="5A5D13E5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2CD4" w14:textId="54B2F74C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9BC1" w14:textId="79993A4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-64.6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13AD" w14:textId="2C7E91A6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96.50</w:t>
            </w:r>
          </w:p>
        </w:tc>
      </w:tr>
      <w:tr w:rsidR="00086C58" w14:paraId="44E97239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1C4F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F0EB" w14:textId="21C85263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48B4" w14:textId="1BF3201D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95C" w14:textId="4B6D7F86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10700.3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FB56" w14:textId="760245B9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05EF" w14:textId="032ED00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2B89AC0B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AB9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 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0921" w14:textId="50A4778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FC5F" w14:textId="5041341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37871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A9FE" w14:textId="63DFC25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36121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5B2D" w14:textId="46B08724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A863" w14:textId="3FAF09B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086C58" w14:paraId="4857C660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FD0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02C8" w14:textId="3097AD15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92C9" w14:textId="098A2C54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37871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2AF2" w14:textId="067C069B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36121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5E68" w14:textId="68BE1FC6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831C" w14:textId="70066AB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086C58" w14:paraId="30EA0D8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ECB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DD7E" w14:textId="07C2D0D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0C41" w14:textId="60468F73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21804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FF84" w14:textId="6D2A967A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45FE" w14:textId="4BD60AD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-485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EF59" w14:textId="155FC0CF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086C58" w14:paraId="2C903B6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2ED0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9B55" w14:textId="633EBC4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E772" w14:textId="78C980A6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B28A" w14:textId="65595B7C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45D4" w14:textId="31FB42D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-485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ACDC" w14:textId="47A15DC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086C58" w14:paraId="50453D3E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333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3AC5" w14:textId="6A7EB08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56BC" w14:textId="321C72F2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2705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227F" w14:textId="2A8A22E9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2705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1E75" w14:textId="3512CA98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2A72" w14:textId="50546169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1A299F70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49FE" w14:textId="14842B58" w:rsidR="00086C58" w:rsidRPr="003A2CE0" w:rsidRDefault="00086C58" w:rsidP="00086C58">
            <w:pPr>
              <w:rPr>
                <w:b/>
                <w:bCs/>
                <w:sz w:val="22"/>
                <w:szCs w:val="22"/>
              </w:rPr>
            </w:pPr>
            <w:r w:rsidRPr="003A2CE0">
              <w:rPr>
                <w:b/>
                <w:bCs/>
                <w:sz w:val="22"/>
                <w:szCs w:val="22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5EA1" w14:textId="7F95C177" w:rsidR="00086C58" w:rsidRPr="003A2CE0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19A9" w14:textId="2F2BF415" w:rsidR="00086C58" w:rsidRPr="003A2CE0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33B3" w14:textId="443F9B3A" w:rsidR="00086C58" w:rsidRPr="003A2CE0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2290" w14:textId="5732D27E" w:rsidR="00086C58" w:rsidRPr="003A2CE0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B31" w14:textId="70929394" w:rsidR="00086C58" w:rsidRPr="003A2CE0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67701638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76B6" w14:textId="2AFFAD94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1410" w14:textId="543EB6A4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6B86" w14:textId="04F18115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D8FB" w14:textId="3FF1AB64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0535" w14:textId="3548EDFA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6493" w14:textId="725B6CD8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3D1C5A6F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799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646A" w14:textId="70CB1521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1A50" w14:textId="108747E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46CF" w14:textId="762AB64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1B36" w14:textId="2DD36ACC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C04F" w14:textId="3FB6FD9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03EFBA9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35F6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1301 обслуживание гос. внутреннего  и муниципального долга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C57A" w14:textId="0F33B652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27B" w14:textId="35404B67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8783" w14:textId="62A2C26F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35C" w14:textId="138E49E3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828" w14:textId="029E2C3D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6AE0938E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C99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6B97" w14:textId="49290D2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8108" w14:textId="2E01BD42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22605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EF70" w14:textId="3CF036C5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22605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8C3A" w14:textId="34EBB9AC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86AF" w14:textId="59FE16A1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4EFB8261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A054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 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8629" w14:textId="50149C9E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D653" w14:textId="41C92CCB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D258" w14:textId="5DC847F4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498B" w14:textId="677D3E2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2F96" w14:textId="43B2AED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0A0DBB9F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ADE" w14:textId="77777777" w:rsidR="00086C58" w:rsidRDefault="00086C58" w:rsidP="0008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 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224" w14:textId="4D4C54C4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C176" w14:textId="1CDFC9FF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11208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24D" w14:textId="69CFAA61" w:rsidR="00086C58" w:rsidRDefault="00086C58" w:rsidP="00086C5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11208</w:t>
            </w:r>
            <w:r w:rsidR="000071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63ED" w14:textId="027D1D07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74F" w14:textId="23495516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86C58" w14:paraId="7155A4E3" w14:textId="77777777" w:rsidTr="0008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5E6" w14:textId="77777777" w:rsidR="00086C58" w:rsidRDefault="00086C58" w:rsidP="00086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98CD" w14:textId="6E56A051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EEB" w14:textId="15423491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137267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AD53" w14:textId="72FC34AB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134955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F55D" w14:textId="7ADCCF60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-2311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AAB4" w14:textId="712B777E" w:rsidR="00086C58" w:rsidRDefault="00086C58" w:rsidP="00086C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007166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</w:tbl>
    <w:p w14:paraId="7DA38F13" w14:textId="70FBF538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 w:rsidRPr="00007166">
        <w:rPr>
          <w:color w:val="333333"/>
          <w:sz w:val="27"/>
        </w:rPr>
        <w:lastRenderedPageBreak/>
        <w:t xml:space="preserve">Исполнение утвержденных </w:t>
      </w:r>
      <w:r w:rsidR="00EC1B0A" w:rsidRPr="00007166">
        <w:rPr>
          <w:color w:val="333333"/>
          <w:sz w:val="27"/>
        </w:rPr>
        <w:t>бюджетных ассигнований</w:t>
      </w:r>
      <w:r w:rsidRPr="00007166">
        <w:rPr>
          <w:color w:val="333333"/>
          <w:sz w:val="27"/>
        </w:rPr>
        <w:t xml:space="preserve"> составило</w:t>
      </w:r>
      <w:r w:rsidR="002D26EB" w:rsidRPr="00007166">
        <w:rPr>
          <w:color w:val="333333"/>
          <w:sz w:val="27"/>
        </w:rPr>
        <w:t xml:space="preserve"> </w:t>
      </w:r>
      <w:r w:rsidR="00007166" w:rsidRPr="00007166">
        <w:rPr>
          <w:color w:val="333333"/>
          <w:sz w:val="27"/>
        </w:rPr>
        <w:t>98.32</w:t>
      </w:r>
      <w:r w:rsidRPr="00007166">
        <w:rPr>
          <w:color w:val="333333"/>
          <w:sz w:val="27"/>
        </w:rPr>
        <w:t xml:space="preserve"> % </w:t>
      </w:r>
      <w:r w:rsidR="00EC1B0A" w:rsidRPr="00007166">
        <w:rPr>
          <w:color w:val="333333"/>
          <w:sz w:val="27"/>
        </w:rPr>
        <w:t xml:space="preserve">или </w:t>
      </w:r>
      <w:r w:rsidR="00007166" w:rsidRPr="00007166">
        <w:rPr>
          <w:color w:val="333333"/>
          <w:sz w:val="27"/>
        </w:rPr>
        <w:t>134 955</w:t>
      </w:r>
      <w:r w:rsidR="002D26EB" w:rsidRPr="00007166">
        <w:rPr>
          <w:color w:val="333333"/>
          <w:sz w:val="27"/>
        </w:rPr>
        <w:t>.</w:t>
      </w:r>
      <w:r w:rsidR="00007166" w:rsidRPr="00007166">
        <w:rPr>
          <w:color w:val="333333"/>
          <w:sz w:val="27"/>
        </w:rPr>
        <w:t>8</w:t>
      </w:r>
      <w:r w:rsidRPr="00007166">
        <w:rPr>
          <w:color w:val="333333"/>
          <w:sz w:val="27"/>
        </w:rPr>
        <w:t xml:space="preserve"> тыс.</w:t>
      </w:r>
      <w:r>
        <w:rPr>
          <w:color w:val="333333"/>
          <w:sz w:val="27"/>
        </w:rPr>
        <w:t xml:space="preserve"> рублей, что отражено в представленных ф. </w:t>
      </w:r>
      <w:r w:rsidR="00EC1B0A">
        <w:rPr>
          <w:color w:val="333333"/>
          <w:sz w:val="27"/>
        </w:rPr>
        <w:t>0503164, ф.</w:t>
      </w:r>
      <w:r>
        <w:rPr>
          <w:color w:val="333333"/>
          <w:sz w:val="27"/>
        </w:rPr>
        <w:t xml:space="preserve">0503127 бюджетной отчетности и соответствует </w:t>
      </w:r>
      <w:r w:rsidR="00EC1B0A">
        <w:rPr>
          <w:color w:val="333333"/>
          <w:sz w:val="27"/>
        </w:rPr>
        <w:t>данным Отчета по</w:t>
      </w:r>
      <w:r>
        <w:rPr>
          <w:color w:val="333333"/>
          <w:sz w:val="27"/>
        </w:rPr>
        <w:t xml:space="preserve"> поступлениям и выбытиям ф. 0503151 Управления Федерального </w:t>
      </w:r>
      <w:r w:rsidR="00EC1B0A">
        <w:rPr>
          <w:color w:val="333333"/>
          <w:sz w:val="27"/>
        </w:rPr>
        <w:t>казначейства по</w:t>
      </w:r>
      <w:r>
        <w:rPr>
          <w:color w:val="333333"/>
          <w:sz w:val="27"/>
        </w:rPr>
        <w:t xml:space="preserve"> Самарской области.</w:t>
      </w:r>
    </w:p>
    <w:p w14:paraId="06B4BA6D" w14:textId="345C0B20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 w:rsidRPr="002D26EB">
        <w:rPr>
          <w:color w:val="333333"/>
          <w:sz w:val="27"/>
        </w:rPr>
        <w:t xml:space="preserve">В соответствии с Решением о бюджете муниципального района управление финансами на реализацию </w:t>
      </w:r>
      <w:r w:rsidR="00075A9E">
        <w:rPr>
          <w:color w:val="333333"/>
          <w:sz w:val="27"/>
        </w:rPr>
        <w:t>пятна</w:t>
      </w:r>
      <w:r w:rsidR="0001210B">
        <w:rPr>
          <w:color w:val="333333"/>
          <w:sz w:val="27"/>
        </w:rPr>
        <w:t>дцати</w:t>
      </w:r>
      <w:r w:rsidR="002D26EB" w:rsidRPr="002D26EB">
        <w:rPr>
          <w:color w:val="333333"/>
          <w:sz w:val="27"/>
        </w:rPr>
        <w:t xml:space="preserve"> </w:t>
      </w:r>
      <w:r w:rsidRPr="002D26EB">
        <w:rPr>
          <w:color w:val="333333"/>
          <w:sz w:val="27"/>
        </w:rPr>
        <w:t>муниципальных программ предусмотрен общий</w:t>
      </w:r>
      <w:r>
        <w:rPr>
          <w:color w:val="333333"/>
          <w:sz w:val="27"/>
        </w:rPr>
        <w:t xml:space="preserve"> объем ассигнований в сумме </w:t>
      </w:r>
      <w:r w:rsidR="00A51F5A">
        <w:rPr>
          <w:color w:val="333333"/>
          <w:sz w:val="27"/>
        </w:rPr>
        <w:t>137 183.2</w:t>
      </w:r>
      <w:r>
        <w:rPr>
          <w:color w:val="333333"/>
          <w:sz w:val="27"/>
        </w:rPr>
        <w:t xml:space="preserve"> тыс. руб., в том числе за счет средств:</w:t>
      </w:r>
    </w:p>
    <w:p w14:paraId="5E609813" w14:textId="1436604B" w:rsidR="00043C49" w:rsidRPr="00E404DD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E404DD">
        <w:rPr>
          <w:color w:val="333333"/>
          <w:sz w:val="27"/>
        </w:rPr>
        <w:t>федерального бюджета-</w:t>
      </w:r>
      <w:r w:rsidR="00A51F5A">
        <w:rPr>
          <w:color w:val="333333"/>
          <w:sz w:val="27"/>
        </w:rPr>
        <w:t>3 376.2</w:t>
      </w:r>
      <w:r w:rsidRPr="00E404DD">
        <w:rPr>
          <w:color w:val="333333"/>
          <w:sz w:val="27"/>
        </w:rPr>
        <w:t xml:space="preserve"> тыс. рублей;</w:t>
      </w:r>
    </w:p>
    <w:p w14:paraId="3AB6FEBF" w14:textId="7DE563EE" w:rsidR="00043C49" w:rsidRPr="00E404DD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E404DD">
        <w:rPr>
          <w:color w:val="333333"/>
          <w:sz w:val="27"/>
        </w:rPr>
        <w:t>областного бюджета-</w:t>
      </w:r>
      <w:r w:rsidR="00A51F5A">
        <w:rPr>
          <w:color w:val="333333"/>
          <w:sz w:val="27"/>
        </w:rPr>
        <w:t>18 800.2</w:t>
      </w:r>
      <w:r w:rsidRPr="00E404DD">
        <w:rPr>
          <w:color w:val="333333"/>
          <w:sz w:val="27"/>
        </w:rPr>
        <w:t xml:space="preserve"> тыс. рублей;</w:t>
      </w:r>
    </w:p>
    <w:p w14:paraId="1957CA2B" w14:textId="20E15AE8" w:rsidR="00043C49" w:rsidRDefault="00043C49" w:rsidP="00043C49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E404DD">
        <w:rPr>
          <w:color w:val="333333"/>
          <w:sz w:val="27"/>
        </w:rPr>
        <w:t>местного бюджета-</w:t>
      </w:r>
      <w:r w:rsidR="00A51F5A">
        <w:rPr>
          <w:color w:val="333333"/>
          <w:sz w:val="27"/>
        </w:rPr>
        <w:t xml:space="preserve"> 115 006.8</w:t>
      </w:r>
      <w:r w:rsidRPr="00E404DD">
        <w:rPr>
          <w:color w:val="333333"/>
          <w:sz w:val="27"/>
        </w:rPr>
        <w:t xml:space="preserve"> тыс. рублей.</w:t>
      </w:r>
    </w:p>
    <w:p w14:paraId="57F392DC" w14:textId="1121D1D8" w:rsidR="00043C49" w:rsidRDefault="00043C49" w:rsidP="00043C49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бюджетных ассигнований в разрезе муниципальных программ за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 представлены в Таблице № 3:</w:t>
      </w:r>
    </w:p>
    <w:p w14:paraId="3655E773" w14:textId="00694B1B" w:rsidR="00043C49" w:rsidRDefault="00043C49" w:rsidP="00043C49">
      <w:pPr>
        <w:spacing w:line="360" w:lineRule="auto"/>
        <w:ind w:left="1130"/>
        <w:jc w:val="right"/>
        <w:rPr>
          <w:color w:val="333333"/>
          <w:sz w:val="18"/>
        </w:rPr>
      </w:pPr>
      <w:r>
        <w:rPr>
          <w:color w:val="333333"/>
          <w:sz w:val="18"/>
        </w:rPr>
        <w:t>Таблица №3(в тыс.</w:t>
      </w:r>
      <w:r w:rsidR="00A51F5A">
        <w:rPr>
          <w:color w:val="333333"/>
          <w:sz w:val="18"/>
        </w:rPr>
        <w:t xml:space="preserve"> </w:t>
      </w:r>
      <w:r>
        <w:rPr>
          <w:color w:val="333333"/>
          <w:sz w:val="18"/>
        </w:rPr>
        <w:t>руб.)</w:t>
      </w: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1134"/>
        <w:gridCol w:w="992"/>
        <w:gridCol w:w="992"/>
        <w:gridCol w:w="992"/>
        <w:gridCol w:w="1134"/>
        <w:gridCol w:w="558"/>
        <w:gridCol w:w="293"/>
        <w:gridCol w:w="992"/>
        <w:gridCol w:w="992"/>
      </w:tblGrid>
      <w:tr w:rsidR="00A43A69" w14:paraId="27D9C168" w14:textId="77777777" w:rsidTr="0099583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0557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№</w:t>
            </w:r>
          </w:p>
          <w:p w14:paraId="5AE296EC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BE0A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6B76" w14:textId="03F926B6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Предусмотрено по бюджету на </w:t>
            </w:r>
            <w:r w:rsidR="00EC1B0A">
              <w:rPr>
                <w:color w:val="333333"/>
                <w:sz w:val="22"/>
              </w:rPr>
              <w:t>2020</w:t>
            </w:r>
            <w:r>
              <w:rPr>
                <w:color w:val="333333"/>
                <w:sz w:val="22"/>
              </w:rPr>
              <w:t xml:space="preserve"> год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61F0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Кассовое исполнение </w:t>
            </w:r>
          </w:p>
          <w:p w14:paraId="4DB80662" w14:textId="529954E3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за </w:t>
            </w:r>
            <w:r w:rsidR="00EC1B0A">
              <w:rPr>
                <w:color w:val="333333"/>
                <w:sz w:val="22"/>
              </w:rPr>
              <w:t>2020</w:t>
            </w:r>
            <w:r>
              <w:rPr>
                <w:color w:val="333333"/>
                <w:sz w:val="22"/>
              </w:rPr>
              <w:t xml:space="preserve"> год</w:t>
            </w:r>
          </w:p>
        </w:tc>
      </w:tr>
      <w:tr w:rsidR="00A43A69" w14:paraId="1F0FCF52" w14:textId="77777777" w:rsidTr="00995837">
        <w:trPr>
          <w:trHeight w:val="40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8A85" w14:textId="77777777" w:rsidR="00043C49" w:rsidRDefault="00043C49" w:rsidP="002D26EB"/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050E" w14:textId="77777777" w:rsidR="00043C49" w:rsidRDefault="00043C49" w:rsidP="002D26E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C3C6" w14:textId="77777777" w:rsidR="00043C49" w:rsidRDefault="00043C49" w:rsidP="002D26EB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6D07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872D" w14:textId="77777777" w:rsidR="00043C49" w:rsidRDefault="00043C49" w:rsidP="002D26EB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96E6" w14:textId="77777777" w:rsidR="00043C49" w:rsidRDefault="00043C49" w:rsidP="002D26EB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</w:tr>
      <w:tr w:rsidR="00A43A69" w14:paraId="37B7EAF1" w14:textId="77777777" w:rsidTr="0099583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477E" w14:textId="77777777" w:rsidR="00043C49" w:rsidRDefault="00043C49" w:rsidP="002D26EB"/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8A49" w14:textId="77777777" w:rsidR="00043C49" w:rsidRDefault="00043C49" w:rsidP="002D26E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E05E" w14:textId="77777777" w:rsidR="00043C49" w:rsidRDefault="00043C49" w:rsidP="002D26E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6BC9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EC1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58B2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828D" w14:textId="77777777" w:rsidR="00043C49" w:rsidRDefault="00043C49" w:rsidP="002D26E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258E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7342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6711" w14:textId="77777777" w:rsidR="00043C49" w:rsidRPr="005D3AEC" w:rsidRDefault="00043C49" w:rsidP="002D26EB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5D3AEC">
              <w:rPr>
                <w:i/>
                <w:color w:val="333333"/>
                <w:sz w:val="16"/>
                <w:szCs w:val="16"/>
              </w:rPr>
              <w:t>местного бюджета</w:t>
            </w:r>
          </w:p>
        </w:tc>
      </w:tr>
      <w:tr w:rsidR="00F24CBA" w:rsidRPr="00995837" w14:paraId="6FEDC106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90C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668" w14:textId="77777777" w:rsidR="00F24CBA" w:rsidRPr="00F24CBA" w:rsidRDefault="00F24CBA" w:rsidP="00F24CBA">
            <w:r w:rsidRPr="00F24CBA">
              <w:t>Муниципальная   программа "Повышение безопасности дорожного движения в муниципальном районе Челно-Вершинский Самарской области на период 2020-2022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D4B2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A6A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17FD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EFFF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CE1E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55D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56E7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9311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80,0</w:t>
            </w:r>
          </w:p>
        </w:tc>
      </w:tr>
      <w:tr w:rsidR="00F24CBA" w:rsidRPr="00995837" w14:paraId="5845471E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8D2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AA8" w14:textId="77777777" w:rsidR="00F24CBA" w:rsidRPr="00F24CBA" w:rsidRDefault="00F24CBA" w:rsidP="00F24CBA">
            <w:r w:rsidRPr="00F24CBA">
              <w:t>Муниципальная   программа "Обеспечение жильем молодых семей" на 2015-2020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FBF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2705,2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83B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8115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909,6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E3A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ACD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2705,2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F498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5D69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909,6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817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658,2</w:t>
            </w:r>
          </w:p>
        </w:tc>
      </w:tr>
      <w:tr w:rsidR="00F24CBA" w:rsidRPr="00995837" w14:paraId="58DF14DF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ECA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23DD" w14:textId="77777777" w:rsidR="00F24CBA" w:rsidRPr="00F24CBA" w:rsidRDefault="00F24CBA" w:rsidP="00F24CBA">
            <w:r w:rsidRPr="00F24CBA">
              <w:t>Муниципальная   программа "Профилактика правонарушений и обеспечение общественного порядка на территории муниципального района Челно-Вершинский" на 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D87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E8FB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E085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010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DBB7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B15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BA89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08BE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228,0</w:t>
            </w:r>
          </w:p>
        </w:tc>
      </w:tr>
      <w:tr w:rsidR="00F24CBA" w:rsidRPr="00995837" w14:paraId="35CB1EB7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388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537" w14:textId="77777777" w:rsidR="00F24CBA" w:rsidRPr="00F24CBA" w:rsidRDefault="00F24CBA" w:rsidP="00F24CBA">
            <w:r w:rsidRPr="00F24CBA">
              <w:t>Муниципальная программа по профилактике безнадзорности и правонарушений несовершеннолетних, защите их прав по муниципальному району Челно-Вершинский Самарской области на 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1A49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368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312E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99A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D99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FB06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038D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012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131,3</w:t>
            </w:r>
          </w:p>
        </w:tc>
      </w:tr>
      <w:tr w:rsidR="00F24CBA" w:rsidRPr="00995837" w14:paraId="1ED9C3BC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025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4817" w14:textId="77777777" w:rsidR="00F24CBA" w:rsidRPr="00F24CBA" w:rsidRDefault="00F24CBA" w:rsidP="00F24CBA">
            <w:r w:rsidRPr="00F24CBA">
              <w:t>Муниципальная программа "Комплексное развитие сельских территорий муниципального района Челно-Вершинский Самарской области на 2020-2025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5C5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5001,5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5CF7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3FFB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4930,0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484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288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4516,3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A18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6DAA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4451,7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D52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64,6</w:t>
            </w:r>
          </w:p>
        </w:tc>
      </w:tr>
      <w:tr w:rsidR="00F24CBA" w:rsidRPr="00995837" w14:paraId="6569B02D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E4D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2FF" w14:textId="77777777" w:rsidR="00F24CBA" w:rsidRPr="00F24CBA" w:rsidRDefault="00F24CBA" w:rsidP="00F24CBA">
            <w:r w:rsidRPr="00F24CBA">
              <w:t>Муниципальная программа "Улучшение условий и охраны труда в муниципальном районе Челно-Вершинский" на 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1E0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DD23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A36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A2EE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721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5F9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8357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5A86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55,7</w:t>
            </w:r>
          </w:p>
        </w:tc>
      </w:tr>
      <w:tr w:rsidR="00F24CBA" w:rsidRPr="00995837" w14:paraId="4FFE38E2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4F6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3972" w14:textId="77777777" w:rsidR="00F24CBA" w:rsidRPr="00F24CBA" w:rsidRDefault="00F24CBA" w:rsidP="00F24CBA">
            <w:r w:rsidRPr="00F24CBA">
              <w:t>Муниципальная программа "Управление муниципальными финансами и муниципальным долгом муниципального района Челно-Вершинский Самарской области" на 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C09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30328,3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B267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DB94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A58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29871,3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903F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30328,3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8BD1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9CFB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0AA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29871,3</w:t>
            </w:r>
          </w:p>
        </w:tc>
      </w:tr>
      <w:tr w:rsidR="00F24CBA" w:rsidRPr="00995837" w14:paraId="7FBE9C86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C1E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8D2" w14:textId="77777777" w:rsidR="00F24CBA" w:rsidRPr="00F24CBA" w:rsidRDefault="00F24CBA" w:rsidP="00F24CBA">
            <w:r w:rsidRPr="00F24CBA"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Челно-Вершинский Самарской области на 2013-2020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E5AB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D8F8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61B6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3EC3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8CB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271,7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B84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2AC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BC03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10,9</w:t>
            </w:r>
          </w:p>
        </w:tc>
      </w:tr>
      <w:tr w:rsidR="00F24CBA" w:rsidRPr="00995837" w14:paraId="0C908FEF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DED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30A5" w14:textId="43307E1C" w:rsidR="00F24CBA" w:rsidRPr="00F24CBA" w:rsidRDefault="00F24CBA" w:rsidP="00F24CBA">
            <w:r w:rsidRPr="00F24CBA">
              <w:t xml:space="preserve">Муниципальная программа "Повышение эффективности обеспечения </w:t>
            </w:r>
            <w:r w:rsidR="00995837" w:rsidRPr="00F24CBA">
              <w:t>содержания имущества</w:t>
            </w:r>
            <w:r w:rsidRPr="00F24CBA">
              <w:t xml:space="preserve">, </w:t>
            </w:r>
            <w:r w:rsidRPr="00F24CBA">
              <w:lastRenderedPageBreak/>
              <w:t>находящегося в оперативном управлении на 2020-2024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1B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lastRenderedPageBreak/>
              <w:t>37956,5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08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7D42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0DA4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37956,5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1D0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37956,5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58B6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018D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6A59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37956,5</w:t>
            </w:r>
          </w:p>
        </w:tc>
      </w:tr>
      <w:tr w:rsidR="00F24CBA" w:rsidRPr="00995837" w14:paraId="709A5AA4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EC3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562" w14:textId="77777777" w:rsidR="00F24CBA" w:rsidRPr="00F24CBA" w:rsidRDefault="00F24CBA" w:rsidP="00F24CBA">
            <w:r w:rsidRPr="00F24CBA">
              <w:t>Муниципальная программа "Развитие молодежной политики в муниципальном районе Челно-Вершинский Самарской области на 2020-2024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E9C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1265,8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011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A75E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91D8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1265,8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FD5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1265,8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8FD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B1CF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FF3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1265,8</w:t>
            </w:r>
          </w:p>
        </w:tc>
      </w:tr>
      <w:tr w:rsidR="00F24CBA" w:rsidRPr="00995837" w14:paraId="26A6F4C2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81B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E9F" w14:textId="77777777" w:rsidR="00F24CBA" w:rsidRPr="00F24CBA" w:rsidRDefault="00F24CBA" w:rsidP="00F24CBA">
            <w:r w:rsidRPr="00F24CBA">
              <w:t>Муниципальная программа "Развитие муниципального бюджетного учреждения "Содействие" муниципального района Челно-Вершинский Самарской области" на 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122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5690,2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11FA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5319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D787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5690,2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09D2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5690,2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8479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DEDD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9403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5690,2</w:t>
            </w:r>
          </w:p>
        </w:tc>
      </w:tr>
      <w:tr w:rsidR="00F24CBA" w:rsidRPr="00995837" w14:paraId="573E8667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CC2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6DA" w14:textId="77777777" w:rsidR="00F24CBA" w:rsidRPr="00F24CBA" w:rsidRDefault="00F24CBA" w:rsidP="00F24CBA">
            <w:r w:rsidRPr="00F24CBA">
              <w:t>Муниципальная программа "Обеспечение жилыми помещениями отдельных категорий граждан" на 2018- 2020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B41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14013,5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7022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1980,4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8E68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12033,1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259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DF3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14013,5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F906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1980,4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5649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12033,1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1912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</w:tr>
      <w:tr w:rsidR="00F24CBA" w:rsidRPr="00995837" w14:paraId="1D01BB5F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678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F665" w14:textId="77777777" w:rsidR="00F24CBA" w:rsidRPr="00F24CBA" w:rsidRDefault="00F24CBA" w:rsidP="00F24CBA">
            <w:r w:rsidRPr="00F24CBA">
              <w:t>Муниципальная программа "Патриотическое воспитание граждан Челно-Вершинского района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617F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390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817D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631E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2D0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F336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2DE5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6FE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321,8</w:t>
            </w:r>
          </w:p>
        </w:tc>
      </w:tr>
      <w:tr w:rsidR="00F24CBA" w:rsidRPr="00995837" w14:paraId="11EC5345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A91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C937" w14:textId="77777777" w:rsidR="00F24CBA" w:rsidRPr="00F24CBA" w:rsidRDefault="00F24CBA" w:rsidP="00F24CBA">
            <w:r w:rsidRPr="00F24CBA">
              <w:t>Муниципальная программа "Об обеспечении исполнения деятельности Муниципального автономного учреждения муниципального района Челно-Вершинский Самарской области "Центр культурного развития на 2020-2024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2F9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35004,9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29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837B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C5BF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34699,8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15D8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33254,9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C29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4FAE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976F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32949,8</w:t>
            </w:r>
          </w:p>
        </w:tc>
      </w:tr>
      <w:tr w:rsidR="00F24CBA" w:rsidRPr="00995837" w14:paraId="19566910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EA8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7C89" w14:textId="742A46D1" w:rsidR="00F24CBA" w:rsidRPr="00F24CBA" w:rsidRDefault="00F24CBA" w:rsidP="00F24CBA">
            <w:r w:rsidRPr="00F24CBA">
              <w:t xml:space="preserve">Муниципальная программа "Развитие муниципального бюджетного учреждения дополнительного </w:t>
            </w:r>
            <w:r w:rsidRPr="00F24CBA">
              <w:lastRenderedPageBreak/>
              <w:t>образования детей "</w:t>
            </w:r>
            <w:r w:rsidR="00995837" w:rsidRPr="00F24CBA">
              <w:t>Детская школа</w:t>
            </w:r>
            <w:r w:rsidRPr="00F24CBA">
              <w:t xml:space="preserve"> иску</w:t>
            </w:r>
            <w:r w:rsidR="00995837">
              <w:t>с</w:t>
            </w:r>
            <w:r w:rsidRPr="00F24CBA">
              <w:t>ств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74E0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lastRenderedPageBreak/>
              <w:t>3950,4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9ECC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E7D4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8343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3950,4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739D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3950,4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1271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7308" w14:textId="77777777" w:rsidR="00F24CBA" w:rsidRPr="00995837" w:rsidRDefault="00F24CBA" w:rsidP="00F24CBA">
            <w:pPr>
              <w:rPr>
                <w:color w:val="000000"/>
              </w:rPr>
            </w:pPr>
            <w:r w:rsidRPr="0099583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EF05" w14:textId="77777777" w:rsidR="00F24CBA" w:rsidRPr="00995837" w:rsidRDefault="00F24CBA" w:rsidP="00F24CBA">
            <w:pPr>
              <w:jc w:val="right"/>
              <w:rPr>
                <w:color w:val="000000"/>
              </w:rPr>
            </w:pPr>
            <w:r w:rsidRPr="00995837">
              <w:rPr>
                <w:color w:val="000000"/>
              </w:rPr>
              <w:t>3950,4</w:t>
            </w:r>
          </w:p>
        </w:tc>
      </w:tr>
      <w:tr w:rsidR="00F24CBA" w:rsidRPr="00995837" w14:paraId="35A3F7DC" w14:textId="77777777" w:rsidTr="0099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0EA" w14:textId="77777777" w:rsidR="00F24CBA" w:rsidRPr="00F24CBA" w:rsidRDefault="00F24CBA" w:rsidP="00F24CB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24CB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0A07" w14:textId="77777777" w:rsidR="00F24CBA" w:rsidRPr="00995837" w:rsidRDefault="00F24CBA" w:rsidP="00F24CBA">
            <w:pPr>
              <w:rPr>
                <w:b/>
                <w:bCs/>
              </w:rPr>
            </w:pPr>
            <w:r w:rsidRPr="00995837">
              <w:rPr>
                <w:b/>
                <w:bCs/>
              </w:rPr>
              <w:t>Всего по программным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9126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137183,2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3A25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3376,2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6107" w14:textId="77777777" w:rsidR="00F24CBA" w:rsidRPr="00995837" w:rsidRDefault="00F24CBA" w:rsidP="00F24CBA">
            <w:pPr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18800,2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1D3E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115006,8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8E58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134871,8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8FFF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3376,2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1529" w14:textId="77777777" w:rsidR="00F24CBA" w:rsidRPr="00995837" w:rsidRDefault="00F24CBA" w:rsidP="00F24CBA">
            <w:pPr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18261,3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927A" w14:textId="77777777" w:rsidR="00F24CBA" w:rsidRPr="00995837" w:rsidRDefault="00F24CBA" w:rsidP="00F24CBA">
            <w:pPr>
              <w:jc w:val="right"/>
              <w:rPr>
                <w:b/>
                <w:bCs/>
                <w:color w:val="000000"/>
              </w:rPr>
            </w:pPr>
            <w:r w:rsidRPr="00995837">
              <w:rPr>
                <w:b/>
                <w:bCs/>
                <w:color w:val="000000"/>
              </w:rPr>
              <w:t>113234,3</w:t>
            </w:r>
          </w:p>
        </w:tc>
      </w:tr>
    </w:tbl>
    <w:p w14:paraId="7B879FCA" w14:textId="100D6939" w:rsidR="00043C49" w:rsidRDefault="00043C49" w:rsidP="00D50298">
      <w:pPr>
        <w:pStyle w:val="a8"/>
        <w:spacing w:line="276" w:lineRule="auto"/>
        <w:ind w:firstLine="539"/>
        <w:rPr>
          <w:b/>
          <w:color w:val="333333"/>
          <w:sz w:val="27"/>
        </w:rPr>
      </w:pPr>
      <w:r>
        <w:rPr>
          <w:color w:val="333333"/>
          <w:sz w:val="27"/>
        </w:rPr>
        <w:t xml:space="preserve">В целом исполнение по муниципальным программам составило </w:t>
      </w:r>
      <w:r w:rsidR="00A51F5A">
        <w:rPr>
          <w:color w:val="333333"/>
          <w:sz w:val="27"/>
        </w:rPr>
        <w:t>98.32</w:t>
      </w:r>
      <w:r>
        <w:rPr>
          <w:color w:val="333333"/>
          <w:sz w:val="27"/>
        </w:rPr>
        <w:t xml:space="preserve"> % Данные по исполнению </w:t>
      </w:r>
      <w:r w:rsidR="00EC1B0A">
        <w:rPr>
          <w:color w:val="333333"/>
          <w:sz w:val="27"/>
        </w:rPr>
        <w:t>программ подтверждается</w:t>
      </w:r>
      <w:r>
        <w:rPr>
          <w:color w:val="333333"/>
          <w:sz w:val="27"/>
        </w:rPr>
        <w:t xml:space="preserve"> ф. 0503166 «Сведения об исполнении </w:t>
      </w:r>
      <w:r w:rsidR="00EC1B0A">
        <w:rPr>
          <w:color w:val="333333"/>
          <w:sz w:val="27"/>
        </w:rPr>
        <w:t>мероприятий в</w:t>
      </w:r>
      <w:r>
        <w:rPr>
          <w:color w:val="333333"/>
          <w:sz w:val="27"/>
        </w:rPr>
        <w:t xml:space="preserve"> рамках целевых программ».</w:t>
      </w:r>
    </w:p>
    <w:p w14:paraId="1D0A104E" w14:textId="77777777" w:rsidR="00043C49" w:rsidRDefault="00043C49" w:rsidP="00D50298">
      <w:pPr>
        <w:pStyle w:val="ac"/>
        <w:spacing w:line="276" w:lineRule="auto"/>
        <w:ind w:firstLine="708"/>
        <w:jc w:val="both"/>
        <w:rPr>
          <w:color w:val="333333"/>
          <w:sz w:val="27"/>
        </w:rPr>
      </w:pPr>
      <w:r>
        <w:rPr>
          <w:color w:val="333333"/>
          <w:sz w:val="27"/>
        </w:rPr>
        <w:t>В форме 0503110 отражены обороты по счетам бюджетного учета, подлежащим закрытию по завершении отчетного финансового года в разрезе бюджетной деятельности.</w:t>
      </w:r>
    </w:p>
    <w:p w14:paraId="262046FF" w14:textId="77777777" w:rsidR="00043C49" w:rsidRDefault="00043C49" w:rsidP="00D50298">
      <w:pPr>
        <w:pStyle w:val="ac"/>
        <w:spacing w:line="276" w:lineRule="auto"/>
        <w:ind w:firstLine="708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Ф. 0503127 составлена на основании данных по исполнению бюджета в рамках осуществляемой бюджетной деятельности:</w:t>
      </w:r>
    </w:p>
    <w:p w14:paraId="3F506321" w14:textId="45C4A872" w:rsidR="00043C49" w:rsidRDefault="00043C49" w:rsidP="00D50298">
      <w:pPr>
        <w:pStyle w:val="ac"/>
        <w:spacing w:line="276" w:lineRule="auto"/>
        <w:ind w:firstLine="708"/>
        <w:jc w:val="both"/>
        <w:rPr>
          <w:color w:val="333333"/>
          <w:sz w:val="27"/>
        </w:rPr>
      </w:pPr>
      <w:r w:rsidRPr="002D26EB">
        <w:rPr>
          <w:color w:val="333333"/>
          <w:sz w:val="27"/>
        </w:rPr>
        <w:t>по разделу «Доходы» сумма плановых(прогнозных) показателей по закрепленным за Управлением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финансами доходам</w:t>
      </w:r>
      <w:r>
        <w:rPr>
          <w:color w:val="333333"/>
          <w:sz w:val="27"/>
        </w:rPr>
        <w:t xml:space="preserve"> бюджета </w:t>
      </w:r>
      <w:r w:rsidR="00A51F5A">
        <w:rPr>
          <w:color w:val="333333"/>
          <w:sz w:val="27"/>
        </w:rPr>
        <w:t>312 828.3</w:t>
      </w:r>
      <w:r>
        <w:rPr>
          <w:color w:val="333333"/>
          <w:sz w:val="27"/>
        </w:rPr>
        <w:t xml:space="preserve"> тыс. рублей, исполнение </w:t>
      </w:r>
      <w:r w:rsidR="00A51F5A">
        <w:rPr>
          <w:color w:val="333333"/>
          <w:sz w:val="27"/>
        </w:rPr>
        <w:t>259 078.9</w:t>
      </w:r>
      <w:r>
        <w:rPr>
          <w:color w:val="333333"/>
          <w:sz w:val="27"/>
        </w:rPr>
        <w:t xml:space="preserve"> тыс. рублей.</w:t>
      </w:r>
    </w:p>
    <w:p w14:paraId="09F7AF33" w14:textId="29594E75" w:rsidR="00043C49" w:rsidRDefault="00043C49" w:rsidP="00D50298">
      <w:pPr>
        <w:pStyle w:val="ac"/>
        <w:spacing w:line="276" w:lineRule="auto"/>
        <w:ind w:firstLine="708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по </w:t>
      </w:r>
      <w:r w:rsidR="00EC1B0A">
        <w:rPr>
          <w:color w:val="333333"/>
          <w:sz w:val="27"/>
        </w:rPr>
        <w:t>разделу «</w:t>
      </w:r>
      <w:r>
        <w:rPr>
          <w:color w:val="333333"/>
          <w:sz w:val="27"/>
        </w:rPr>
        <w:t xml:space="preserve">Расходы бюджета» сумма бюджетных ассигнований, утвержденных(доведенных) на текущий финансовый год согласно утвержденной бюджетной росписи с учетом последующих изменений </w:t>
      </w:r>
      <w:r w:rsidR="00A51F5A">
        <w:rPr>
          <w:color w:val="333333"/>
          <w:sz w:val="27"/>
        </w:rPr>
        <w:t>314 002.0</w:t>
      </w:r>
      <w:r w:rsidR="002D26EB">
        <w:rPr>
          <w:color w:val="333333"/>
          <w:sz w:val="27"/>
        </w:rPr>
        <w:t xml:space="preserve"> </w:t>
      </w:r>
      <w:r>
        <w:rPr>
          <w:color w:val="333333"/>
          <w:sz w:val="27"/>
        </w:rPr>
        <w:t xml:space="preserve">тыс. рублей, исполнение </w:t>
      </w:r>
      <w:r w:rsidR="00A51F5A">
        <w:rPr>
          <w:color w:val="333333"/>
          <w:sz w:val="27"/>
        </w:rPr>
        <w:t>248 851.3</w:t>
      </w:r>
      <w:r>
        <w:rPr>
          <w:color w:val="333333"/>
          <w:sz w:val="27"/>
        </w:rPr>
        <w:t>тыс. рублей.</w:t>
      </w:r>
    </w:p>
    <w:p w14:paraId="7E08F291" w14:textId="5BAA227E" w:rsidR="00043C49" w:rsidRDefault="00043C49" w:rsidP="00043C49">
      <w:pPr>
        <w:spacing w:line="276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Показатели по </w:t>
      </w:r>
      <w:hyperlink r:id="rId5" w:history="1">
        <w:r>
          <w:rPr>
            <w:color w:val="333333"/>
            <w:sz w:val="27"/>
          </w:rPr>
          <w:t>строке 500</w:t>
        </w:r>
      </w:hyperlink>
      <w:r>
        <w:rPr>
          <w:color w:val="333333"/>
          <w:sz w:val="27"/>
        </w:rPr>
        <w:t xml:space="preserve"> раздела "Источники финансирования дефицита бюджета" в графах 5,  8(</w:t>
      </w:r>
      <w:r w:rsidR="00A51F5A">
        <w:rPr>
          <w:color w:val="333333"/>
          <w:sz w:val="27"/>
        </w:rPr>
        <w:t xml:space="preserve"> -124123.1</w:t>
      </w:r>
      <w:r>
        <w:rPr>
          <w:color w:val="333333"/>
          <w:sz w:val="27"/>
        </w:rPr>
        <w:t xml:space="preserve"> тыс.</w:t>
      </w:r>
      <w:r w:rsidR="00A51F5A">
        <w:rPr>
          <w:color w:val="333333"/>
          <w:sz w:val="27"/>
        </w:rPr>
        <w:t xml:space="preserve"> </w:t>
      </w:r>
      <w:r>
        <w:rPr>
          <w:color w:val="333333"/>
          <w:sz w:val="27"/>
        </w:rPr>
        <w:t xml:space="preserve">рублей) равны показателям, отраженным по </w:t>
      </w:r>
      <w:hyperlink r:id="rId6" w:history="1">
        <w:r>
          <w:rPr>
            <w:color w:val="333333"/>
            <w:sz w:val="27"/>
          </w:rPr>
          <w:t>строке 450</w:t>
        </w:r>
      </w:hyperlink>
      <w:r>
        <w:rPr>
          <w:color w:val="333333"/>
          <w:sz w:val="27"/>
        </w:rPr>
        <w:t xml:space="preserve"> в графах 6,  9 соответственно, с противоположным знаком.</w:t>
      </w:r>
    </w:p>
    <w:p w14:paraId="384EA9F9" w14:textId="77777777" w:rsidR="00043C49" w:rsidRDefault="00043C49" w:rsidP="00043C49">
      <w:pPr>
        <w:pStyle w:val="ac"/>
        <w:spacing w:line="276" w:lineRule="auto"/>
        <w:ind w:firstLine="708"/>
        <w:rPr>
          <w:b/>
          <w:color w:val="333333"/>
          <w:sz w:val="27"/>
        </w:rPr>
      </w:pPr>
    </w:p>
    <w:p w14:paraId="3CDB94B1" w14:textId="77777777" w:rsidR="00043C49" w:rsidRDefault="00043C49" w:rsidP="00043C49">
      <w:pPr>
        <w:pStyle w:val="ac"/>
        <w:ind w:firstLine="708"/>
        <w:rPr>
          <w:b/>
          <w:color w:val="333333"/>
          <w:sz w:val="27"/>
        </w:rPr>
      </w:pPr>
      <w:r>
        <w:rPr>
          <w:b/>
          <w:color w:val="333333"/>
          <w:sz w:val="27"/>
        </w:rPr>
        <w:t>Выводы по результатам проверки:</w:t>
      </w:r>
    </w:p>
    <w:p w14:paraId="4EE41EF8" w14:textId="77777777" w:rsidR="00043C49" w:rsidRDefault="00043C49" w:rsidP="00043C49">
      <w:pPr>
        <w:spacing w:line="360" w:lineRule="auto"/>
        <w:ind w:firstLine="426"/>
        <w:jc w:val="both"/>
        <w:rPr>
          <w:color w:val="333333"/>
          <w:sz w:val="18"/>
        </w:rPr>
      </w:pPr>
    </w:p>
    <w:p w14:paraId="2084F3AD" w14:textId="7C82A3F2" w:rsidR="00043C49" w:rsidRDefault="00043C49" w:rsidP="00043C49">
      <w:pPr>
        <w:pStyle w:val="a8"/>
        <w:spacing w:line="288" w:lineRule="auto"/>
        <w:rPr>
          <w:color w:val="333333"/>
          <w:sz w:val="27"/>
        </w:rPr>
      </w:pPr>
      <w:r>
        <w:rPr>
          <w:color w:val="333333"/>
          <w:sz w:val="27"/>
        </w:rPr>
        <w:t xml:space="preserve">Бюджетная отчетность за </w:t>
      </w:r>
      <w:r w:rsidR="00EC1B0A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год представлена в соответствии с перечнем, установленным п.3 ст.264.1 Бюджетного Кодекса</w:t>
      </w:r>
    </w:p>
    <w:p w14:paraId="2784F6AF" w14:textId="44AC6962" w:rsidR="00043C49" w:rsidRDefault="00043C49" w:rsidP="00213EB0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Проверкой правильности </w:t>
      </w:r>
      <w:r w:rsidR="00213EB0">
        <w:rPr>
          <w:color w:val="333333"/>
          <w:sz w:val="27"/>
        </w:rPr>
        <w:t>оформления управление</w:t>
      </w:r>
      <w:r>
        <w:rPr>
          <w:color w:val="333333"/>
          <w:sz w:val="27"/>
        </w:rPr>
        <w:t xml:space="preserve"> финансами форм годовой бюджетной отчетности в соответствии с требованиями Инструкции № 191н установлены следующие недостатки:</w:t>
      </w:r>
    </w:p>
    <w:p w14:paraId="6B58B304" w14:textId="4997D2BF" w:rsidR="00213EB0" w:rsidRDefault="00213EB0" w:rsidP="00213EB0">
      <w:pPr>
        <w:spacing w:line="288" w:lineRule="auto"/>
        <w:ind w:firstLine="539"/>
        <w:jc w:val="both"/>
        <w:rPr>
          <w:color w:val="333333"/>
          <w:sz w:val="27"/>
        </w:rPr>
      </w:pPr>
      <w:r w:rsidRPr="00213EB0">
        <w:rPr>
          <w:color w:val="333333"/>
          <w:sz w:val="27"/>
        </w:rPr>
        <w:t>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>
        <w:rPr>
          <w:color w:val="333333"/>
          <w:sz w:val="27"/>
        </w:rPr>
        <w:t>.</w:t>
      </w:r>
    </w:p>
    <w:p w14:paraId="00463FA2" w14:textId="4D635726" w:rsidR="00043C49" w:rsidRDefault="00213EB0" w:rsidP="00043C49">
      <w:pPr>
        <w:pStyle w:val="a8"/>
        <w:spacing w:line="288" w:lineRule="auto"/>
        <w:rPr>
          <w:color w:val="333333"/>
          <w:sz w:val="27"/>
        </w:rPr>
      </w:pPr>
      <w:r>
        <w:rPr>
          <w:color w:val="333333"/>
          <w:sz w:val="27"/>
        </w:rPr>
        <w:lastRenderedPageBreak/>
        <w:t>Проверкой соответствия между отдельными показателями форм</w:t>
      </w:r>
      <w:r w:rsidR="00043C49">
        <w:rPr>
          <w:color w:val="333333"/>
          <w:sz w:val="27"/>
        </w:rPr>
        <w:t xml:space="preserve"> бюджетной отчетности расхождений не установлено.</w:t>
      </w:r>
    </w:p>
    <w:p w14:paraId="2203D1CA" w14:textId="4C6451BF" w:rsidR="00043C49" w:rsidRDefault="00043C49" w:rsidP="00043C49">
      <w:pPr>
        <w:pStyle w:val="a8"/>
        <w:spacing w:line="288" w:lineRule="auto"/>
        <w:ind w:firstLine="539"/>
        <w:rPr>
          <w:color w:val="333333"/>
          <w:sz w:val="27"/>
        </w:rPr>
      </w:pP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По данным</w:t>
      </w:r>
      <w:r>
        <w:rPr>
          <w:color w:val="333333"/>
          <w:sz w:val="27"/>
        </w:rPr>
        <w:t xml:space="preserve"> </w:t>
      </w:r>
      <w:r w:rsidR="00EC1B0A">
        <w:rPr>
          <w:color w:val="333333"/>
          <w:sz w:val="27"/>
        </w:rPr>
        <w:t>Отчета ф.0503127 исполнение плановых назначений в 2020 году в целом</w:t>
      </w:r>
      <w:r>
        <w:rPr>
          <w:color w:val="333333"/>
          <w:sz w:val="27"/>
        </w:rPr>
        <w:t xml:space="preserve">   по </w:t>
      </w:r>
      <w:r w:rsidR="00EC1B0A">
        <w:rPr>
          <w:color w:val="333333"/>
          <w:sz w:val="27"/>
        </w:rPr>
        <w:t>расходам составило</w:t>
      </w:r>
      <w:r>
        <w:rPr>
          <w:b/>
          <w:color w:val="333333"/>
          <w:sz w:val="27"/>
        </w:rPr>
        <w:t xml:space="preserve"> </w:t>
      </w:r>
      <w:r w:rsidR="00A51F5A">
        <w:rPr>
          <w:b/>
          <w:color w:val="333333"/>
          <w:sz w:val="27"/>
        </w:rPr>
        <w:t>–</w:t>
      </w:r>
      <w:r w:rsidR="00EC1B0A">
        <w:rPr>
          <w:b/>
          <w:color w:val="333333"/>
          <w:sz w:val="27"/>
        </w:rPr>
        <w:t xml:space="preserve"> </w:t>
      </w:r>
      <w:r w:rsidR="00A51F5A">
        <w:rPr>
          <w:b/>
          <w:color w:val="333333"/>
          <w:sz w:val="27"/>
        </w:rPr>
        <w:t>134 955.8</w:t>
      </w:r>
      <w:r>
        <w:rPr>
          <w:color w:val="333333"/>
          <w:sz w:val="27"/>
        </w:rPr>
        <w:t xml:space="preserve"> тыс.  </w:t>
      </w:r>
      <w:r w:rsidR="00A51F5A">
        <w:rPr>
          <w:color w:val="333333"/>
          <w:sz w:val="27"/>
        </w:rPr>
        <w:t>рублей, или</w:t>
      </w:r>
      <w:r>
        <w:rPr>
          <w:color w:val="333333"/>
          <w:sz w:val="27"/>
        </w:rPr>
        <w:t xml:space="preserve"> </w:t>
      </w:r>
      <w:r w:rsidR="00A51F5A">
        <w:rPr>
          <w:color w:val="333333"/>
          <w:sz w:val="27"/>
        </w:rPr>
        <w:t>98.32</w:t>
      </w:r>
      <w:r>
        <w:rPr>
          <w:color w:val="333333"/>
          <w:sz w:val="27"/>
        </w:rPr>
        <w:t xml:space="preserve">% от утвержденных </w:t>
      </w:r>
      <w:r w:rsidR="00A51F5A">
        <w:rPr>
          <w:color w:val="333333"/>
          <w:sz w:val="27"/>
        </w:rPr>
        <w:t>бюджетных назначений</w:t>
      </w:r>
      <w:r>
        <w:rPr>
          <w:color w:val="333333"/>
          <w:sz w:val="27"/>
        </w:rPr>
        <w:t xml:space="preserve">, из которых </w:t>
      </w:r>
      <w:r w:rsidR="00A51F5A">
        <w:rPr>
          <w:color w:val="333333"/>
          <w:sz w:val="27"/>
        </w:rPr>
        <w:t>98.32</w:t>
      </w:r>
      <w:r>
        <w:rPr>
          <w:color w:val="333333"/>
          <w:sz w:val="27"/>
        </w:rPr>
        <w:t xml:space="preserve"> </w:t>
      </w:r>
      <w:r w:rsidR="00A51F5A">
        <w:rPr>
          <w:color w:val="333333"/>
          <w:sz w:val="27"/>
        </w:rPr>
        <w:t>% произведены</w:t>
      </w:r>
      <w:r>
        <w:rPr>
          <w:color w:val="333333"/>
          <w:sz w:val="27"/>
        </w:rPr>
        <w:t xml:space="preserve"> расходы в рамках муниципальных программ.</w:t>
      </w:r>
    </w:p>
    <w:p w14:paraId="0794051C" w14:textId="45DFAC34" w:rsidR="00043C49" w:rsidRDefault="00043C49" w:rsidP="00043C49">
      <w:pPr>
        <w:pStyle w:val="a8"/>
        <w:spacing w:line="288" w:lineRule="auto"/>
        <w:ind w:firstLine="539"/>
        <w:rPr>
          <w:color w:val="333333"/>
          <w:sz w:val="27"/>
        </w:rPr>
      </w:pPr>
      <w:r>
        <w:rPr>
          <w:color w:val="333333"/>
          <w:sz w:val="27"/>
        </w:rPr>
        <w:t xml:space="preserve">Показатели  Отчета ф.  0503127 на </w:t>
      </w:r>
      <w:r w:rsidR="00EC1B0A">
        <w:rPr>
          <w:color w:val="333333"/>
          <w:sz w:val="27"/>
        </w:rPr>
        <w:t>01.01.2021 соответствуют показателям</w:t>
      </w:r>
    </w:p>
    <w:p w14:paraId="5494B30D" w14:textId="77777777" w:rsidR="00043C49" w:rsidRDefault="00043C49" w:rsidP="00043C49">
      <w:pPr>
        <w:pStyle w:val="a8"/>
        <w:spacing w:line="288" w:lineRule="auto"/>
        <w:ind w:firstLine="0"/>
        <w:rPr>
          <w:color w:val="333333"/>
          <w:sz w:val="27"/>
        </w:rPr>
      </w:pPr>
      <w:r>
        <w:rPr>
          <w:color w:val="333333"/>
          <w:sz w:val="27"/>
        </w:rPr>
        <w:t>Отчета  по поступлениям и выбытиям ф. 0503151 Управления Федерального казначейства  по Самарской области.</w:t>
      </w:r>
    </w:p>
    <w:p w14:paraId="67A5D62F" w14:textId="77777777" w:rsidR="00043C49" w:rsidRDefault="00043C49" w:rsidP="00E13758">
      <w:pPr>
        <w:pStyle w:val="aa"/>
        <w:spacing w:line="276" w:lineRule="auto"/>
        <w:ind w:firstLine="360"/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>Предложения по результатам проверки:</w:t>
      </w:r>
    </w:p>
    <w:p w14:paraId="6016A875" w14:textId="5BF4E376" w:rsidR="00043C49" w:rsidRDefault="00043C49" w:rsidP="00043C49">
      <w:pPr>
        <w:pStyle w:val="a8"/>
        <w:spacing w:line="288" w:lineRule="auto"/>
        <w:ind w:firstLine="539"/>
        <w:rPr>
          <w:color w:val="333333"/>
          <w:sz w:val="27"/>
        </w:rPr>
      </w:pPr>
      <w:r>
        <w:rPr>
          <w:color w:val="333333"/>
        </w:rPr>
        <w:t xml:space="preserve"> Заполнение форм годовой бюджетной отчетности производить в соответствии с требованиями, установленными </w:t>
      </w:r>
      <w:r>
        <w:rPr>
          <w:color w:val="333333"/>
          <w:sz w:val="27"/>
        </w:rPr>
        <w:t>приказом Министерства финансов Российской Федерации от 28.12.2010 № 191</w:t>
      </w:r>
      <w:r w:rsidR="00EC1B0A">
        <w:rPr>
          <w:color w:val="333333"/>
          <w:sz w:val="27"/>
        </w:rPr>
        <w:t>н «</w:t>
      </w:r>
      <w:r>
        <w:rPr>
          <w:color w:val="333333"/>
          <w:sz w:val="27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6049731C" w14:textId="77777777" w:rsidR="00043C49" w:rsidRDefault="00043C49" w:rsidP="00043C49">
      <w:pPr>
        <w:spacing w:line="276" w:lineRule="auto"/>
        <w:ind w:firstLine="539"/>
        <w:rPr>
          <w:b/>
          <w:color w:val="333333"/>
          <w:sz w:val="28"/>
        </w:rPr>
      </w:pPr>
    </w:p>
    <w:p w14:paraId="7CD1D482" w14:textId="77777777" w:rsidR="00043C49" w:rsidRDefault="00043C49" w:rsidP="00043C49">
      <w:pPr>
        <w:pStyle w:val="aa"/>
        <w:spacing w:line="276" w:lineRule="auto"/>
        <w:ind w:firstLine="360"/>
        <w:jc w:val="both"/>
        <w:rPr>
          <w:color w:val="333333"/>
          <w:sz w:val="16"/>
        </w:rPr>
      </w:pPr>
    </w:p>
    <w:p w14:paraId="18D2692E" w14:textId="77777777" w:rsidR="000109A4" w:rsidRDefault="000109A4" w:rsidP="00826F3A">
      <w:pPr>
        <w:jc w:val="both"/>
        <w:rPr>
          <w:sz w:val="26"/>
          <w:szCs w:val="26"/>
        </w:rPr>
      </w:pPr>
    </w:p>
    <w:p w14:paraId="5B19B731" w14:textId="77777777" w:rsidR="00826F3A" w:rsidRPr="000109A4" w:rsidRDefault="00826F3A" w:rsidP="00826F3A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>Председатель Контрольно-счетной палаты</w:t>
      </w:r>
    </w:p>
    <w:p w14:paraId="0495B676" w14:textId="77777777" w:rsidR="00826F3A" w:rsidRPr="000109A4" w:rsidRDefault="00826F3A" w:rsidP="00826F3A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муниципального района Челно-Вершинский      </w:t>
      </w:r>
      <w:r w:rsidRPr="000109A4">
        <w:rPr>
          <w:sz w:val="26"/>
          <w:szCs w:val="26"/>
        </w:rPr>
        <w:tab/>
      </w:r>
      <w:r w:rsidR="000109A4">
        <w:rPr>
          <w:sz w:val="26"/>
          <w:szCs w:val="26"/>
        </w:rPr>
        <w:t xml:space="preserve">      </w:t>
      </w:r>
      <w:r w:rsidRPr="000109A4">
        <w:rPr>
          <w:sz w:val="26"/>
          <w:szCs w:val="26"/>
        </w:rPr>
        <w:t xml:space="preserve">                 </w:t>
      </w:r>
      <w:r w:rsidR="00F0209D" w:rsidRPr="000109A4">
        <w:rPr>
          <w:sz w:val="26"/>
          <w:szCs w:val="26"/>
        </w:rPr>
        <w:t xml:space="preserve">    </w:t>
      </w:r>
      <w:proofErr w:type="spellStart"/>
      <w:r w:rsidRPr="000109A4">
        <w:rPr>
          <w:sz w:val="26"/>
          <w:szCs w:val="26"/>
        </w:rPr>
        <w:t>Е.Г.Сарейкина</w:t>
      </w:r>
      <w:proofErr w:type="spellEnd"/>
    </w:p>
    <w:p w14:paraId="7E85704E" w14:textId="77777777" w:rsidR="00826F3A" w:rsidRPr="000109A4" w:rsidRDefault="00826F3A" w:rsidP="00826F3A">
      <w:pPr>
        <w:jc w:val="both"/>
        <w:rPr>
          <w:sz w:val="26"/>
          <w:szCs w:val="26"/>
        </w:rPr>
      </w:pPr>
    </w:p>
    <w:p w14:paraId="60325D51" w14:textId="77777777" w:rsidR="00826F3A" w:rsidRPr="000109A4" w:rsidRDefault="00826F3A" w:rsidP="00826F3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109A4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14:paraId="0732C55F" w14:textId="77777777" w:rsidR="00826F3A" w:rsidRPr="000109A4" w:rsidRDefault="00826F3A" w:rsidP="00826F3A">
      <w:pPr>
        <w:pStyle w:val="a3"/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Руководитель Управления финансами                                          </w:t>
      </w:r>
      <w:r w:rsidR="00582FEC" w:rsidRPr="000109A4">
        <w:rPr>
          <w:sz w:val="26"/>
          <w:szCs w:val="26"/>
        </w:rPr>
        <w:t xml:space="preserve">        Д.Н.</w:t>
      </w:r>
      <w:r w:rsidRPr="000109A4">
        <w:rPr>
          <w:sz w:val="26"/>
          <w:szCs w:val="26"/>
        </w:rPr>
        <w:t xml:space="preserve">  Трофимов </w:t>
      </w:r>
    </w:p>
    <w:p w14:paraId="41CA71ED" w14:textId="77777777" w:rsidR="00826F3A" w:rsidRPr="000109A4" w:rsidRDefault="00826F3A" w:rsidP="00826F3A">
      <w:pPr>
        <w:jc w:val="both"/>
        <w:rPr>
          <w:sz w:val="26"/>
          <w:szCs w:val="26"/>
        </w:rPr>
      </w:pPr>
    </w:p>
    <w:p w14:paraId="0E817594" w14:textId="77777777" w:rsidR="003858A9" w:rsidRDefault="00826F3A" w:rsidP="00826F3A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>Начальник отдела</w:t>
      </w:r>
      <w:r w:rsidR="002A7CF9">
        <w:rPr>
          <w:sz w:val="26"/>
          <w:szCs w:val="26"/>
        </w:rPr>
        <w:t xml:space="preserve">                                              </w:t>
      </w:r>
      <w:r w:rsidRPr="000109A4">
        <w:rPr>
          <w:sz w:val="26"/>
          <w:szCs w:val="26"/>
        </w:rPr>
        <w:t xml:space="preserve">                              </w:t>
      </w:r>
      <w:r w:rsidR="00582FEC" w:rsidRPr="000109A4">
        <w:rPr>
          <w:sz w:val="26"/>
          <w:szCs w:val="26"/>
        </w:rPr>
        <w:t xml:space="preserve">        </w:t>
      </w:r>
      <w:r w:rsidRPr="000109A4">
        <w:rPr>
          <w:sz w:val="26"/>
          <w:szCs w:val="26"/>
        </w:rPr>
        <w:t xml:space="preserve"> </w:t>
      </w:r>
      <w:r w:rsidR="00582FEC" w:rsidRPr="000109A4">
        <w:rPr>
          <w:sz w:val="26"/>
          <w:szCs w:val="26"/>
        </w:rPr>
        <w:t xml:space="preserve">В.В. </w:t>
      </w:r>
      <w:proofErr w:type="spellStart"/>
      <w:r w:rsidRPr="000109A4">
        <w:rPr>
          <w:sz w:val="26"/>
          <w:szCs w:val="26"/>
        </w:rPr>
        <w:t>Инякина</w:t>
      </w:r>
      <w:proofErr w:type="spellEnd"/>
      <w:r w:rsidRPr="000109A4">
        <w:rPr>
          <w:sz w:val="26"/>
          <w:szCs w:val="26"/>
        </w:rPr>
        <w:t xml:space="preserve"> </w:t>
      </w:r>
    </w:p>
    <w:p w14:paraId="1788787F" w14:textId="77777777" w:rsidR="00043C49" w:rsidRDefault="00043C49" w:rsidP="00826F3A">
      <w:pPr>
        <w:jc w:val="both"/>
        <w:rPr>
          <w:sz w:val="26"/>
          <w:szCs w:val="26"/>
        </w:rPr>
      </w:pPr>
    </w:p>
    <w:p w14:paraId="69836FC9" w14:textId="77777777" w:rsidR="00043C49" w:rsidRDefault="00043C49" w:rsidP="00826F3A">
      <w:pPr>
        <w:jc w:val="both"/>
        <w:rPr>
          <w:sz w:val="26"/>
          <w:szCs w:val="26"/>
        </w:rPr>
      </w:pPr>
    </w:p>
    <w:p w14:paraId="72644F14" w14:textId="77777777" w:rsidR="00043C49" w:rsidRDefault="00043C49" w:rsidP="00043C49">
      <w:pPr>
        <w:pStyle w:val="a3"/>
      </w:pPr>
    </w:p>
    <w:p w14:paraId="0D3AA309" w14:textId="77777777" w:rsidR="00043C49" w:rsidRDefault="00043C49" w:rsidP="00043C49">
      <w:pPr>
        <w:pStyle w:val="a3"/>
      </w:pPr>
      <w: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9"/>
        <w:gridCol w:w="4944"/>
      </w:tblGrid>
      <w:tr w:rsidR="00043C49" w14:paraId="41AA4EE4" w14:textId="77777777" w:rsidTr="002D26EB">
        <w:tc>
          <w:tcPr>
            <w:tcW w:w="4320" w:type="dxa"/>
          </w:tcPr>
          <w:p w14:paraId="1D8D51FC" w14:textId="77777777" w:rsidR="00043C49" w:rsidRDefault="00043C49" w:rsidP="002D26EB">
            <w:pPr>
              <w:pStyle w:val="a3"/>
            </w:pPr>
          </w:p>
          <w:p w14:paraId="518EEF7C" w14:textId="77777777" w:rsidR="00043C49" w:rsidRDefault="00043C49" w:rsidP="002D26EB">
            <w:pPr>
              <w:pStyle w:val="a3"/>
            </w:pPr>
            <w:r>
              <w:t>Руководитель</w:t>
            </w:r>
          </w:p>
        </w:tc>
        <w:tc>
          <w:tcPr>
            <w:tcW w:w="5220" w:type="dxa"/>
          </w:tcPr>
          <w:p w14:paraId="73865810" w14:textId="77777777" w:rsidR="00043C49" w:rsidRDefault="00043C49" w:rsidP="002D26EB">
            <w:pPr>
              <w:pStyle w:val="a3"/>
            </w:pPr>
          </w:p>
          <w:p w14:paraId="03ED4CDC" w14:textId="77777777" w:rsidR="00043C49" w:rsidRDefault="00043C49" w:rsidP="002D26EB">
            <w:pPr>
              <w:pStyle w:val="a3"/>
            </w:pPr>
          </w:p>
        </w:tc>
      </w:tr>
    </w:tbl>
    <w:p w14:paraId="3DA158CB" w14:textId="77777777" w:rsidR="00043C49" w:rsidRDefault="00043C49" w:rsidP="00043C49">
      <w:pPr>
        <w:pStyle w:val="a3"/>
      </w:pPr>
    </w:p>
    <w:p w14:paraId="71D84706" w14:textId="77777777" w:rsidR="00043C49" w:rsidRDefault="00043C49" w:rsidP="00043C49">
      <w:pPr>
        <w:pStyle w:val="a3"/>
        <w:rPr>
          <w:i/>
        </w:rPr>
      </w:pPr>
      <w:r>
        <w:rPr>
          <w:i/>
        </w:rPr>
        <w:t>Заполняется в случае отказа от подписи</w:t>
      </w:r>
    </w:p>
    <w:p w14:paraId="1129A4DF" w14:textId="77777777" w:rsidR="00043C49" w:rsidRDefault="00043C49" w:rsidP="00043C49">
      <w:pPr>
        <w:pStyle w:val="a3"/>
      </w:pPr>
      <w:r>
        <w:t>От подписи под настоящим актом отказался</w:t>
      </w:r>
    </w:p>
    <w:p w14:paraId="05A6C3E0" w14:textId="77777777" w:rsidR="00043C49" w:rsidRDefault="00043C49" w:rsidP="00043C49">
      <w:pPr>
        <w:pStyle w:val="a3"/>
      </w:pPr>
      <w:r>
        <w:t>____________________________________________________________________</w:t>
      </w:r>
    </w:p>
    <w:p w14:paraId="69B51914" w14:textId="77777777" w:rsidR="00043C49" w:rsidRDefault="00043C49" w:rsidP="00043C49">
      <w:pPr>
        <w:pStyle w:val="a3"/>
        <w:rPr>
          <w:vertAlign w:val="superscript"/>
        </w:rPr>
      </w:pPr>
      <w:r>
        <w:rPr>
          <w:vertAlign w:val="superscript"/>
        </w:rPr>
        <w:t>(должность, инициалы, фамилия)</w:t>
      </w:r>
    </w:p>
    <w:p w14:paraId="638FF0A6" w14:textId="77777777" w:rsidR="00043C49" w:rsidRDefault="00043C49" w:rsidP="00043C49">
      <w:pPr>
        <w:pStyle w:val="a3"/>
      </w:pPr>
      <w:r>
        <w:t>Руководитель контрольного мероприятия:</w:t>
      </w:r>
    </w:p>
    <w:p w14:paraId="24100F16" w14:textId="77777777" w:rsidR="00043C49" w:rsidRDefault="00043C49" w:rsidP="00043C49">
      <w:pPr>
        <w:pStyle w:val="a3"/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950"/>
      </w:tblGrid>
      <w:tr w:rsidR="00043C49" w14:paraId="0BDF2A4A" w14:textId="77777777" w:rsidTr="002D26EB">
        <w:tc>
          <w:tcPr>
            <w:tcW w:w="4394" w:type="dxa"/>
            <w:tcMar>
              <w:left w:w="0" w:type="dxa"/>
              <w:right w:w="0" w:type="dxa"/>
            </w:tcMar>
          </w:tcPr>
          <w:p w14:paraId="171F7F5C" w14:textId="77777777" w:rsidR="00043C49" w:rsidRDefault="00043C49" w:rsidP="002D26EB">
            <w:pPr>
              <w:pStyle w:val="a3"/>
            </w:pPr>
            <w:r>
              <w:t>должность)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14:paraId="2E65A106" w14:textId="77777777" w:rsidR="00043C49" w:rsidRDefault="00043C49" w:rsidP="002D26EB">
            <w:pPr>
              <w:pStyle w:val="a3"/>
            </w:pPr>
            <w:r>
              <w:rPr>
                <w:sz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14:paraId="0B661AD3" w14:textId="77777777" w:rsidR="00043C49" w:rsidRDefault="00043C49" w:rsidP="00043C49">
      <w:pPr>
        <w:pStyle w:val="a3"/>
        <w:rPr>
          <w:b/>
        </w:rPr>
      </w:pPr>
    </w:p>
    <w:sectPr w:rsidR="00043C49" w:rsidSect="00CB6F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13F"/>
    <w:multiLevelType w:val="multilevel"/>
    <w:tmpl w:val="B49AE9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0E2AB8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3A"/>
    <w:rsid w:val="00007166"/>
    <w:rsid w:val="000109A4"/>
    <w:rsid w:val="0001210B"/>
    <w:rsid w:val="0003770B"/>
    <w:rsid w:val="00043C49"/>
    <w:rsid w:val="00045085"/>
    <w:rsid w:val="00047226"/>
    <w:rsid w:val="00070001"/>
    <w:rsid w:val="00070E00"/>
    <w:rsid w:val="00075A9E"/>
    <w:rsid w:val="00086C58"/>
    <w:rsid w:val="00131C2C"/>
    <w:rsid w:val="00162C20"/>
    <w:rsid w:val="001707B6"/>
    <w:rsid w:val="001870CA"/>
    <w:rsid w:val="00194D2C"/>
    <w:rsid w:val="00195912"/>
    <w:rsid w:val="001B4029"/>
    <w:rsid w:val="001C700B"/>
    <w:rsid w:val="00213EB0"/>
    <w:rsid w:val="002534A1"/>
    <w:rsid w:val="00280397"/>
    <w:rsid w:val="002920EB"/>
    <w:rsid w:val="00293114"/>
    <w:rsid w:val="002A7CF9"/>
    <w:rsid w:val="002B34F7"/>
    <w:rsid w:val="002B4F44"/>
    <w:rsid w:val="002D26EB"/>
    <w:rsid w:val="0031743D"/>
    <w:rsid w:val="00321ACE"/>
    <w:rsid w:val="00346049"/>
    <w:rsid w:val="00380CFA"/>
    <w:rsid w:val="003858A9"/>
    <w:rsid w:val="003A2CE0"/>
    <w:rsid w:val="003C3919"/>
    <w:rsid w:val="003E2F5C"/>
    <w:rsid w:val="003F1DB0"/>
    <w:rsid w:val="004033F0"/>
    <w:rsid w:val="00447623"/>
    <w:rsid w:val="004553CA"/>
    <w:rsid w:val="00467B74"/>
    <w:rsid w:val="00473ED7"/>
    <w:rsid w:val="00475A57"/>
    <w:rsid w:val="004A69A3"/>
    <w:rsid w:val="004B4678"/>
    <w:rsid w:val="004D674C"/>
    <w:rsid w:val="004E2E97"/>
    <w:rsid w:val="00505A41"/>
    <w:rsid w:val="005430F1"/>
    <w:rsid w:val="005478DD"/>
    <w:rsid w:val="005646B5"/>
    <w:rsid w:val="00570FF6"/>
    <w:rsid w:val="0058191F"/>
    <w:rsid w:val="00582FEC"/>
    <w:rsid w:val="00606D09"/>
    <w:rsid w:val="00610FE1"/>
    <w:rsid w:val="0063187B"/>
    <w:rsid w:val="00631D2E"/>
    <w:rsid w:val="006440DC"/>
    <w:rsid w:val="0065324D"/>
    <w:rsid w:val="0068540E"/>
    <w:rsid w:val="006B6D58"/>
    <w:rsid w:val="006F53DD"/>
    <w:rsid w:val="007221F3"/>
    <w:rsid w:val="00742DCB"/>
    <w:rsid w:val="00755274"/>
    <w:rsid w:val="007572F6"/>
    <w:rsid w:val="007631C7"/>
    <w:rsid w:val="007B0A9F"/>
    <w:rsid w:val="007B4E16"/>
    <w:rsid w:val="007C2DA3"/>
    <w:rsid w:val="007F3DD7"/>
    <w:rsid w:val="00800F90"/>
    <w:rsid w:val="00812CF0"/>
    <w:rsid w:val="00826F3A"/>
    <w:rsid w:val="0083507B"/>
    <w:rsid w:val="00875B2D"/>
    <w:rsid w:val="00881663"/>
    <w:rsid w:val="008B0625"/>
    <w:rsid w:val="0097240C"/>
    <w:rsid w:val="00983147"/>
    <w:rsid w:val="00991003"/>
    <w:rsid w:val="00995837"/>
    <w:rsid w:val="009B0DEC"/>
    <w:rsid w:val="009E3BEB"/>
    <w:rsid w:val="00A43A69"/>
    <w:rsid w:val="00A51F5A"/>
    <w:rsid w:val="00A76701"/>
    <w:rsid w:val="00AA6337"/>
    <w:rsid w:val="00AC2D22"/>
    <w:rsid w:val="00AE3854"/>
    <w:rsid w:val="00B26C3A"/>
    <w:rsid w:val="00B31D15"/>
    <w:rsid w:val="00B3277F"/>
    <w:rsid w:val="00B72284"/>
    <w:rsid w:val="00B73C51"/>
    <w:rsid w:val="00B94C8E"/>
    <w:rsid w:val="00BA0F27"/>
    <w:rsid w:val="00BB5C97"/>
    <w:rsid w:val="00BB7FE4"/>
    <w:rsid w:val="00BF31B9"/>
    <w:rsid w:val="00C034A7"/>
    <w:rsid w:val="00C07B75"/>
    <w:rsid w:val="00C26B76"/>
    <w:rsid w:val="00C3139B"/>
    <w:rsid w:val="00C4702D"/>
    <w:rsid w:val="00C60252"/>
    <w:rsid w:val="00C72128"/>
    <w:rsid w:val="00C741CF"/>
    <w:rsid w:val="00C74F90"/>
    <w:rsid w:val="00C962A9"/>
    <w:rsid w:val="00CA5045"/>
    <w:rsid w:val="00CB6FBB"/>
    <w:rsid w:val="00CC4403"/>
    <w:rsid w:val="00CC7D3A"/>
    <w:rsid w:val="00CF5767"/>
    <w:rsid w:val="00CF5C59"/>
    <w:rsid w:val="00D26113"/>
    <w:rsid w:val="00D50298"/>
    <w:rsid w:val="00DD57F6"/>
    <w:rsid w:val="00DF74BE"/>
    <w:rsid w:val="00E12DCC"/>
    <w:rsid w:val="00E13166"/>
    <w:rsid w:val="00E13758"/>
    <w:rsid w:val="00E2067A"/>
    <w:rsid w:val="00E22E9C"/>
    <w:rsid w:val="00E404DD"/>
    <w:rsid w:val="00E53798"/>
    <w:rsid w:val="00E5484C"/>
    <w:rsid w:val="00E752EF"/>
    <w:rsid w:val="00E850CD"/>
    <w:rsid w:val="00EC1B0A"/>
    <w:rsid w:val="00EC2404"/>
    <w:rsid w:val="00F00CE1"/>
    <w:rsid w:val="00F0209D"/>
    <w:rsid w:val="00F24CBA"/>
    <w:rsid w:val="00F43966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0202"/>
  <w15:docId w15:val="{CC566527-F1AC-49D0-9E69-BE9A758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4F90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826F3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2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826F3A"/>
    <w:rPr>
      <w:b/>
      <w:bCs/>
    </w:rPr>
  </w:style>
  <w:style w:type="character" w:customStyle="1" w:styleId="a6">
    <w:name w:val="Гипертекстовая ссылка"/>
    <w:uiPriority w:val="99"/>
    <w:rsid w:val="00826F3A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C74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C74F90"/>
    <w:rPr>
      <w:color w:val="0000FF"/>
      <w:u w:val="single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semiHidden/>
    <w:rsid w:val="00CB6FBB"/>
    <w:pPr>
      <w:widowControl/>
      <w:autoSpaceDE/>
      <w:autoSpaceDN/>
      <w:adjustRightInd/>
      <w:ind w:firstLine="540"/>
      <w:jc w:val="both"/>
    </w:pPr>
    <w:rPr>
      <w:sz w:val="26"/>
      <w:szCs w:val="28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8"/>
    <w:semiHidden/>
    <w:rsid w:val="00CB6FB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Normal (Web)"/>
    <w:basedOn w:val="a"/>
    <w:link w:val="ab"/>
    <w:unhideWhenUsed/>
    <w:rsid w:val="00CB6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43C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4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043C49"/>
    <w:pPr>
      <w:widowControl/>
      <w:autoSpaceDE/>
      <w:autoSpaceDN/>
      <w:adjustRightInd/>
      <w:jc w:val="center"/>
    </w:pPr>
    <w:rPr>
      <w:b/>
      <w:color w:val="000000"/>
      <w:sz w:val="26"/>
    </w:rPr>
  </w:style>
  <w:style w:type="character" w:customStyle="1" w:styleId="af">
    <w:name w:val="Заголовок Знак"/>
    <w:basedOn w:val="a0"/>
    <w:link w:val="ae"/>
    <w:uiPriority w:val="10"/>
    <w:rsid w:val="00043C49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0">
    <w:name w:val="Письмо"/>
    <w:basedOn w:val="a"/>
    <w:link w:val="1"/>
    <w:rsid w:val="00043C4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8"/>
    </w:rPr>
  </w:style>
  <w:style w:type="character" w:customStyle="1" w:styleId="1">
    <w:name w:val="Письмо1"/>
    <w:basedOn w:val="a0"/>
    <w:link w:val="af0"/>
    <w:rsid w:val="00043C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бычный (Интернет) Знак"/>
    <w:basedOn w:val="a0"/>
    <w:link w:val="aa"/>
    <w:rsid w:val="00043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43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C768ABC64CFAC499DFF0AC89335270578F1DA0523467408DCB6F270E4C7C6B396EF8ECF264DF51B3B8EF3F390F9CB7C010D507FB63165BEV7E" TargetMode="External"/><Relationship Id="rId5" Type="http://schemas.openxmlformats.org/officeDocument/2006/relationships/hyperlink" Target="consultantplus://offline/ref=F9CC768ABC64CFAC499DFF0AC89335270578F1DA0523467408DCB6F270E4C7C6B396EF8ECF264DF51E3B8EF3F390F9CB7C010D507FB63165BEV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2020-03-16T05:17:00Z</cp:lastPrinted>
  <dcterms:created xsi:type="dcterms:W3CDTF">2017-03-24T12:40:00Z</dcterms:created>
  <dcterms:modified xsi:type="dcterms:W3CDTF">2021-05-24T09:47:00Z</dcterms:modified>
</cp:coreProperties>
</file>